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6B" w:rsidRPr="00084C61" w:rsidRDefault="00744D6B" w:rsidP="00744D6B">
      <w:pPr>
        <w:pStyle w:val="a7"/>
        <w:shd w:val="clear" w:color="auto" w:fill="D9E2F3"/>
        <w:spacing w:after="120"/>
        <w:jc w:val="center"/>
        <w:rPr>
          <w:b/>
          <w:sz w:val="40"/>
          <w:szCs w:val="40"/>
        </w:rPr>
      </w:pPr>
      <w:r w:rsidRPr="00084C61">
        <w:rPr>
          <w:b/>
          <w:i/>
          <w:sz w:val="40"/>
          <w:szCs w:val="40"/>
        </w:rPr>
        <w:t>ІІІ. МЕТОДИКА ЗА ОПРЕДЕЛЯНЕ НА КОМПЛЕКСНАТА ОЦЕНКА НА ОФЕРТИТЕ</w:t>
      </w:r>
    </w:p>
    <w:p w:rsidR="003D1F4D" w:rsidRPr="00084C61" w:rsidRDefault="003D1F4D" w:rsidP="00744D6B">
      <w:pPr>
        <w:spacing w:after="120" w:line="240" w:lineRule="auto"/>
        <w:rPr>
          <w:rFonts w:ascii="Times New Roman" w:hAnsi="Times New Roman" w:cs="Times New Roman"/>
          <w:sz w:val="24"/>
          <w:szCs w:val="24"/>
          <w:lang w:val="bg-BG"/>
        </w:rPr>
      </w:pPr>
    </w:p>
    <w:p w:rsidR="00744D6B" w:rsidRPr="00084C61" w:rsidRDefault="00744D6B" w:rsidP="00744D6B">
      <w:pPr>
        <w:pStyle w:val="a9"/>
        <w:tabs>
          <w:tab w:val="left" w:pos="-600"/>
        </w:tabs>
        <w:spacing w:after="120"/>
        <w:jc w:val="both"/>
        <w:outlineLvl w:val="0"/>
        <w:rPr>
          <w:b w:val="0"/>
          <w:sz w:val="24"/>
          <w:szCs w:val="24"/>
          <w:lang w:val="bg-BG"/>
        </w:rPr>
      </w:pPr>
      <w:r w:rsidRPr="00084C61">
        <w:rPr>
          <w:b w:val="0"/>
          <w:sz w:val="24"/>
          <w:szCs w:val="24"/>
          <w:lang w:val="bg-BG"/>
        </w:rPr>
        <w:t>Настоящата методика служи за оценка на офертите по настоящата обществена поръчка.</w:t>
      </w:r>
    </w:p>
    <w:p w:rsidR="00744D6B" w:rsidRPr="00084C61" w:rsidRDefault="00744D6B" w:rsidP="00744D6B">
      <w:pPr>
        <w:spacing w:after="120" w:line="240" w:lineRule="auto"/>
        <w:jc w:val="both"/>
        <w:rPr>
          <w:rFonts w:ascii="Times New Roman" w:hAnsi="Times New Roman" w:cs="Times New Roman"/>
          <w:sz w:val="24"/>
          <w:szCs w:val="24"/>
          <w:lang w:val="bg-BG"/>
        </w:rPr>
      </w:pPr>
      <w:r w:rsidRPr="00084C61">
        <w:rPr>
          <w:rFonts w:ascii="Times New Roman" w:hAnsi="Times New Roman" w:cs="Times New Roman"/>
          <w:sz w:val="24"/>
          <w:szCs w:val="24"/>
          <w:lang w:val="bg-BG"/>
        </w:rPr>
        <w:t xml:space="preserve">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техническата спецификация. </w:t>
      </w:r>
    </w:p>
    <w:p w:rsidR="00744D6B" w:rsidRPr="00084C61" w:rsidRDefault="00744D6B" w:rsidP="00744D6B">
      <w:pPr>
        <w:spacing w:after="120" w:line="240" w:lineRule="auto"/>
        <w:rPr>
          <w:rFonts w:ascii="Times New Roman" w:hAnsi="Times New Roman" w:cs="Times New Roman"/>
          <w:sz w:val="24"/>
          <w:szCs w:val="24"/>
          <w:lang w:val="bg-BG"/>
        </w:rPr>
      </w:pPr>
    </w:p>
    <w:p w:rsidR="00744D6B" w:rsidRPr="00084C61" w:rsidRDefault="00744D6B" w:rsidP="00744D6B">
      <w:pPr>
        <w:numPr>
          <w:ilvl w:val="0"/>
          <w:numId w:val="1"/>
        </w:numPr>
        <w:tabs>
          <w:tab w:val="left" w:pos="360"/>
        </w:tabs>
        <w:spacing w:after="120" w:line="240" w:lineRule="auto"/>
        <w:ind w:hanging="720"/>
        <w:rPr>
          <w:rFonts w:ascii="Times New Roman" w:hAnsi="Times New Roman" w:cs="Times New Roman"/>
          <w:b/>
          <w:sz w:val="24"/>
          <w:szCs w:val="24"/>
          <w:lang w:val="bg-BG"/>
        </w:rPr>
      </w:pPr>
      <w:r w:rsidRPr="00084C61">
        <w:rPr>
          <w:rFonts w:ascii="Times New Roman" w:hAnsi="Times New Roman" w:cs="Times New Roman"/>
          <w:b/>
          <w:sz w:val="24"/>
          <w:szCs w:val="24"/>
          <w:lang w:val="bg-BG"/>
        </w:rPr>
        <w:t>Критерий за оценка на офертите</w:t>
      </w:r>
    </w:p>
    <w:p w:rsidR="00744D6B" w:rsidRPr="00084C61" w:rsidRDefault="00744D6B" w:rsidP="00744D6B">
      <w:pPr>
        <w:widowControl w:val="0"/>
        <w:autoSpaceDE w:val="0"/>
        <w:autoSpaceDN w:val="0"/>
        <w:spacing w:after="120"/>
        <w:ind w:right="-6"/>
        <w:jc w:val="both"/>
        <w:rPr>
          <w:rFonts w:ascii="Times New Roman" w:hAnsi="Times New Roman" w:cs="Times New Roman"/>
          <w:bCs/>
          <w:i/>
          <w:color w:val="000000"/>
          <w:sz w:val="24"/>
          <w:szCs w:val="24"/>
          <w:u w:val="single"/>
          <w:lang w:val="bg-BG"/>
        </w:rPr>
      </w:pPr>
      <w:r w:rsidRPr="00084C61">
        <w:rPr>
          <w:rFonts w:ascii="Times New Roman" w:hAnsi="Times New Roman" w:cs="Times New Roman"/>
          <w:bCs/>
          <w:color w:val="000000"/>
          <w:sz w:val="24"/>
          <w:szCs w:val="24"/>
          <w:lang w:val="bg-BG"/>
        </w:rPr>
        <w:t xml:space="preserve">Критерият за оценка на офертите по настоящата обществена поръчка е </w:t>
      </w:r>
      <w:r w:rsidRPr="00084C61">
        <w:rPr>
          <w:rFonts w:ascii="Times New Roman" w:hAnsi="Times New Roman" w:cs="Times New Roman"/>
          <w:bCs/>
          <w:i/>
          <w:color w:val="000000"/>
          <w:sz w:val="24"/>
          <w:szCs w:val="24"/>
          <w:u w:val="single"/>
          <w:lang w:val="bg-BG"/>
        </w:rPr>
        <w:t>„икономически най-изгодна оферта”.</w:t>
      </w:r>
    </w:p>
    <w:p w:rsidR="00744D6B" w:rsidRPr="00084C61" w:rsidRDefault="00744D6B" w:rsidP="00744D6B">
      <w:pPr>
        <w:widowControl w:val="0"/>
        <w:autoSpaceDE w:val="0"/>
        <w:autoSpaceDN w:val="0"/>
        <w:spacing w:after="120"/>
        <w:ind w:right="-6"/>
        <w:jc w:val="both"/>
        <w:rPr>
          <w:rFonts w:ascii="Times New Roman" w:hAnsi="Times New Roman" w:cs="Times New Roman"/>
          <w:bCs/>
          <w:i/>
          <w:color w:val="000000"/>
          <w:sz w:val="24"/>
          <w:szCs w:val="24"/>
          <w:u w:val="single"/>
          <w:lang w:val="bg-BG"/>
        </w:rPr>
      </w:pPr>
    </w:p>
    <w:p w:rsidR="00744D6B" w:rsidRPr="00084C61" w:rsidRDefault="00744D6B" w:rsidP="00744D6B">
      <w:pPr>
        <w:numPr>
          <w:ilvl w:val="0"/>
          <w:numId w:val="1"/>
        </w:numPr>
        <w:tabs>
          <w:tab w:val="left" w:pos="360"/>
        </w:tabs>
        <w:spacing w:after="120" w:line="240" w:lineRule="auto"/>
        <w:ind w:hanging="720"/>
        <w:rPr>
          <w:rFonts w:ascii="Times New Roman" w:hAnsi="Times New Roman" w:cs="Times New Roman"/>
          <w:b/>
          <w:sz w:val="24"/>
          <w:szCs w:val="24"/>
          <w:lang w:val="bg-BG"/>
        </w:rPr>
      </w:pPr>
      <w:bookmarkStart w:id="0" w:name="_Toc326822852"/>
      <w:bookmarkStart w:id="1" w:name="_Toc282686215"/>
      <w:bookmarkStart w:id="2" w:name="_Toc255993056"/>
      <w:bookmarkStart w:id="3" w:name="_Toc255992770"/>
      <w:bookmarkStart w:id="4" w:name="_Toc254260459"/>
      <w:bookmarkStart w:id="5" w:name="_Toc252176818"/>
      <w:r w:rsidRPr="00084C61">
        <w:rPr>
          <w:rFonts w:ascii="Times New Roman" w:hAnsi="Times New Roman" w:cs="Times New Roman"/>
          <w:b/>
          <w:sz w:val="24"/>
          <w:szCs w:val="24"/>
          <w:lang w:val="bg-BG"/>
        </w:rPr>
        <w:t>Показатели за формиране на комплексната оценка</w:t>
      </w:r>
      <w:bookmarkEnd w:id="0"/>
      <w:bookmarkEnd w:id="1"/>
      <w:bookmarkEnd w:id="2"/>
      <w:bookmarkEnd w:id="3"/>
      <w:bookmarkEnd w:id="4"/>
      <w:bookmarkEnd w:id="5"/>
    </w:p>
    <w:p w:rsidR="00744D6B" w:rsidRPr="00084C61" w:rsidRDefault="00744D6B" w:rsidP="00744D6B">
      <w:pPr>
        <w:spacing w:after="120"/>
        <w:jc w:val="both"/>
        <w:rPr>
          <w:rFonts w:ascii="Times New Roman" w:hAnsi="Times New Roman" w:cs="Times New Roman"/>
          <w:sz w:val="24"/>
          <w:szCs w:val="24"/>
          <w:lang w:val="bg-BG"/>
        </w:rPr>
      </w:pPr>
      <w:r w:rsidRPr="00084C61">
        <w:rPr>
          <w:rFonts w:ascii="Times New Roman" w:hAnsi="Times New Roman" w:cs="Times New Roman"/>
          <w:sz w:val="24"/>
          <w:szCs w:val="24"/>
          <w:lang w:val="bg-BG"/>
        </w:rPr>
        <w:t>При оценката на офертите първо се разглежда техническата част, след това финансовата и накрая двете оценки се обединяват.</w:t>
      </w:r>
      <w:r w:rsidR="00E0701F">
        <w:rPr>
          <w:rFonts w:ascii="Times New Roman" w:hAnsi="Times New Roman" w:cs="Times New Roman"/>
          <w:sz w:val="24"/>
          <w:szCs w:val="24"/>
          <w:lang w:val="bg-BG"/>
        </w:rPr>
        <w:t xml:space="preserve"> Максималната оценка се определя на 50 точки.</w:t>
      </w:r>
    </w:p>
    <w:p w:rsidR="00744D6B" w:rsidRPr="00084C61" w:rsidRDefault="00744D6B" w:rsidP="00744D6B">
      <w:pPr>
        <w:pStyle w:val="3"/>
        <w:keepNext w:val="0"/>
        <w:tabs>
          <w:tab w:val="left" w:pos="720"/>
        </w:tabs>
        <w:spacing w:after="120"/>
        <w:rPr>
          <w:rFonts w:ascii="Times New Roman" w:hAnsi="Times New Roman" w:cs="Times New Roman"/>
          <w:sz w:val="24"/>
          <w:szCs w:val="24"/>
          <w:lang w:val="bg-BG"/>
        </w:rPr>
      </w:pPr>
      <w:r w:rsidRPr="00084C61">
        <w:rPr>
          <w:rFonts w:ascii="Times New Roman" w:hAnsi="Times New Roman" w:cs="Times New Roman"/>
          <w:sz w:val="24"/>
          <w:szCs w:val="24"/>
          <w:lang w:val="bg-BG"/>
        </w:rPr>
        <w:t>Показателите, формиращи комплексната оценка на офертите са: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7086"/>
        <w:gridCol w:w="1276"/>
      </w:tblGrid>
      <w:tr w:rsidR="00744D6B" w:rsidRPr="00084C61" w:rsidTr="00FB4AF7">
        <w:tc>
          <w:tcPr>
            <w:tcW w:w="1134" w:type="dxa"/>
            <w:tcBorders>
              <w:top w:val="single" w:sz="4" w:space="0" w:color="auto"/>
              <w:left w:val="single" w:sz="4" w:space="0" w:color="auto"/>
              <w:bottom w:val="single" w:sz="4" w:space="0" w:color="auto"/>
              <w:right w:val="single" w:sz="4" w:space="0" w:color="auto"/>
            </w:tcBorders>
            <w:vAlign w:val="center"/>
            <w:hideMark/>
          </w:tcPr>
          <w:p w:rsidR="00744D6B" w:rsidRPr="00084C61" w:rsidRDefault="00744D6B" w:rsidP="00FB4AF7">
            <w:pPr>
              <w:pStyle w:val="2"/>
              <w:tabs>
                <w:tab w:val="left" w:pos="0"/>
                <w:tab w:val="left" w:pos="1211"/>
              </w:tabs>
              <w:spacing w:line="240" w:lineRule="auto"/>
              <w:ind w:left="0"/>
              <w:jc w:val="both"/>
              <w:rPr>
                <w:rFonts w:ascii="Times New Roman" w:hAnsi="Times New Roman" w:cs="Times New Roman"/>
                <w:bCs/>
                <w:sz w:val="24"/>
                <w:szCs w:val="24"/>
                <w:lang w:val="bg-BG"/>
              </w:rPr>
            </w:pPr>
            <w:r w:rsidRPr="00084C61">
              <w:rPr>
                <w:rFonts w:ascii="Times New Roman" w:hAnsi="Times New Roman" w:cs="Times New Roman"/>
                <w:bCs/>
                <w:sz w:val="24"/>
                <w:szCs w:val="24"/>
                <w:lang w:val="bg-BG"/>
              </w:rPr>
              <w:t>Съкращение</w:t>
            </w:r>
          </w:p>
        </w:tc>
        <w:tc>
          <w:tcPr>
            <w:tcW w:w="7088" w:type="dxa"/>
            <w:tcBorders>
              <w:top w:val="single" w:sz="4" w:space="0" w:color="auto"/>
              <w:left w:val="single" w:sz="4" w:space="0" w:color="auto"/>
              <w:bottom w:val="single" w:sz="4" w:space="0" w:color="auto"/>
              <w:right w:val="single" w:sz="4" w:space="0" w:color="auto"/>
            </w:tcBorders>
            <w:vAlign w:val="center"/>
            <w:hideMark/>
          </w:tcPr>
          <w:p w:rsidR="00744D6B" w:rsidRPr="00084C61" w:rsidRDefault="00744D6B" w:rsidP="00FB4AF7">
            <w:pPr>
              <w:pStyle w:val="2"/>
              <w:tabs>
                <w:tab w:val="left" w:pos="0"/>
                <w:tab w:val="left" w:pos="1211"/>
              </w:tabs>
              <w:spacing w:line="240" w:lineRule="auto"/>
              <w:ind w:left="0"/>
              <w:jc w:val="center"/>
              <w:rPr>
                <w:rFonts w:ascii="Times New Roman" w:hAnsi="Times New Roman" w:cs="Times New Roman"/>
                <w:bCs/>
                <w:sz w:val="24"/>
                <w:szCs w:val="24"/>
                <w:lang w:val="bg-BG"/>
              </w:rPr>
            </w:pPr>
            <w:r w:rsidRPr="00084C61">
              <w:rPr>
                <w:rFonts w:ascii="Times New Roman" w:hAnsi="Times New Roman" w:cs="Times New Roman"/>
                <w:bCs/>
                <w:sz w:val="24"/>
                <w:szCs w:val="24"/>
                <w:lang w:val="bg-BG"/>
              </w:rPr>
              <w:t>Показател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D6B" w:rsidRPr="00084C61" w:rsidRDefault="00744D6B" w:rsidP="00FB4AF7">
            <w:pPr>
              <w:pStyle w:val="2"/>
              <w:tabs>
                <w:tab w:val="left" w:pos="0"/>
                <w:tab w:val="left" w:pos="1211"/>
              </w:tabs>
              <w:spacing w:line="240" w:lineRule="auto"/>
              <w:ind w:left="34"/>
              <w:jc w:val="both"/>
              <w:rPr>
                <w:rFonts w:ascii="Times New Roman" w:hAnsi="Times New Roman" w:cs="Times New Roman"/>
                <w:bCs/>
                <w:sz w:val="24"/>
                <w:szCs w:val="24"/>
                <w:lang w:val="bg-BG"/>
              </w:rPr>
            </w:pPr>
            <w:r w:rsidRPr="00084C61">
              <w:rPr>
                <w:rFonts w:ascii="Times New Roman" w:hAnsi="Times New Roman" w:cs="Times New Roman"/>
                <w:bCs/>
                <w:sz w:val="24"/>
                <w:szCs w:val="24"/>
                <w:lang w:val="bg-BG"/>
              </w:rPr>
              <w:t>Макс. бр. точки</w:t>
            </w:r>
          </w:p>
        </w:tc>
      </w:tr>
      <w:tr w:rsidR="00744D6B" w:rsidRPr="00084C61" w:rsidTr="00FB4AF7">
        <w:trPr>
          <w:trHeight w:val="712"/>
        </w:trPr>
        <w:tc>
          <w:tcPr>
            <w:tcW w:w="1134" w:type="dxa"/>
            <w:tcBorders>
              <w:top w:val="single" w:sz="4" w:space="0" w:color="auto"/>
              <w:left w:val="single" w:sz="4" w:space="0" w:color="auto"/>
              <w:bottom w:val="single" w:sz="4" w:space="0" w:color="auto"/>
              <w:right w:val="single" w:sz="4" w:space="0" w:color="auto"/>
            </w:tcBorders>
            <w:vAlign w:val="center"/>
            <w:hideMark/>
          </w:tcPr>
          <w:p w:rsidR="00744D6B" w:rsidRPr="00084C61" w:rsidRDefault="00744D6B" w:rsidP="00FB4AF7">
            <w:pPr>
              <w:tabs>
                <w:tab w:val="left" w:pos="0"/>
              </w:tabs>
              <w:spacing w:after="120"/>
              <w:jc w:val="both"/>
              <w:rPr>
                <w:rFonts w:ascii="Times New Roman" w:hAnsi="Times New Roman" w:cs="Times New Roman"/>
                <w:b/>
                <w:bCs/>
                <w:i/>
                <w:iCs/>
                <w:sz w:val="24"/>
                <w:szCs w:val="24"/>
                <w:lang w:val="bg-BG"/>
              </w:rPr>
            </w:pPr>
            <w:r w:rsidRPr="00084C61">
              <w:rPr>
                <w:rFonts w:ascii="Times New Roman" w:hAnsi="Times New Roman" w:cs="Times New Roman"/>
                <w:b/>
                <w:bCs/>
                <w:i/>
                <w:iCs/>
                <w:sz w:val="24"/>
                <w:szCs w:val="24"/>
                <w:lang w:val="bg-BG"/>
              </w:rPr>
              <w:t>ТО</w:t>
            </w:r>
          </w:p>
        </w:tc>
        <w:tc>
          <w:tcPr>
            <w:tcW w:w="7088" w:type="dxa"/>
            <w:tcBorders>
              <w:top w:val="single" w:sz="4" w:space="0" w:color="auto"/>
              <w:left w:val="single" w:sz="4" w:space="0" w:color="auto"/>
              <w:bottom w:val="single" w:sz="4" w:space="0" w:color="auto"/>
              <w:right w:val="single" w:sz="4" w:space="0" w:color="auto"/>
            </w:tcBorders>
            <w:vAlign w:val="center"/>
            <w:hideMark/>
          </w:tcPr>
          <w:p w:rsidR="00744D6B" w:rsidRPr="00783AB8" w:rsidRDefault="00ED5B47" w:rsidP="00B6584A">
            <w:pPr>
              <w:pStyle w:val="2"/>
              <w:tabs>
                <w:tab w:val="left" w:pos="0"/>
                <w:tab w:val="left" w:pos="1211"/>
              </w:tabs>
              <w:spacing w:line="240" w:lineRule="auto"/>
              <w:ind w:left="0"/>
              <w:jc w:val="both"/>
              <w:rPr>
                <w:rFonts w:ascii="Times New Roman" w:hAnsi="Times New Roman" w:cs="Times New Roman"/>
                <w:b/>
                <w:bCs/>
                <w:caps/>
                <w:sz w:val="24"/>
                <w:szCs w:val="24"/>
                <w:lang w:val="bg-BG"/>
              </w:rPr>
            </w:pPr>
            <w:r w:rsidRPr="00783AB8">
              <w:rPr>
                <w:rFonts w:ascii="Times New Roman" w:hAnsi="Times New Roman" w:cs="Times New Roman"/>
                <w:b/>
                <w:bCs/>
                <w:i/>
                <w:iCs/>
                <w:caps/>
                <w:sz w:val="24"/>
                <w:szCs w:val="24"/>
                <w:lang w:val="bg-BG"/>
              </w:rPr>
              <w:t xml:space="preserve">Оценка на </w:t>
            </w:r>
            <w:r w:rsidR="009C7991">
              <w:rPr>
                <w:rFonts w:ascii="Times New Roman" w:hAnsi="Times New Roman" w:cs="Times New Roman"/>
                <w:b/>
                <w:bCs/>
                <w:i/>
                <w:iCs/>
                <w:caps/>
                <w:sz w:val="24"/>
                <w:szCs w:val="24"/>
                <w:lang w:val="bg-BG"/>
              </w:rPr>
              <w:t>работната програма</w:t>
            </w:r>
            <w:r w:rsidR="00340230" w:rsidRPr="00783AB8">
              <w:rPr>
                <w:rFonts w:ascii="Times New Roman" w:hAnsi="Times New Roman" w:cs="Times New Roman"/>
                <w:b/>
                <w:bCs/>
                <w:i/>
                <w:iCs/>
                <w:caps/>
                <w:sz w:val="24"/>
                <w:szCs w:val="24"/>
                <w:lang w:val="bg-BG"/>
              </w:rPr>
              <w:t xml:space="preserve"> и</w:t>
            </w:r>
            <w:r w:rsidR="00744D6B" w:rsidRPr="00783AB8">
              <w:rPr>
                <w:rFonts w:ascii="Times New Roman" w:hAnsi="Times New Roman" w:cs="Times New Roman"/>
                <w:b/>
                <w:bCs/>
                <w:i/>
                <w:iCs/>
                <w:caps/>
                <w:sz w:val="24"/>
                <w:szCs w:val="24"/>
                <w:lang w:val="bg-BG"/>
              </w:rPr>
              <w:t xml:space="preserve"> </w:t>
            </w:r>
            <w:r w:rsidRPr="00783AB8">
              <w:rPr>
                <w:rFonts w:ascii="Times New Roman" w:hAnsi="Times New Roman" w:cs="Times New Roman"/>
                <w:b/>
                <w:bCs/>
                <w:i/>
                <w:iCs/>
                <w:caps/>
                <w:sz w:val="24"/>
                <w:szCs w:val="24"/>
                <w:lang w:val="bg-BG"/>
              </w:rPr>
              <w:t>ОРГАНИЗАЦИЯТА ЗА ИЗПЪЛНЕНИЕ НА ПОРЪЧКАТА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D6B" w:rsidRPr="00084C61" w:rsidRDefault="00ED5B47" w:rsidP="00FB4AF7">
            <w:pPr>
              <w:spacing w:after="120"/>
              <w:jc w:val="both"/>
              <w:rPr>
                <w:rFonts w:ascii="Times New Roman" w:hAnsi="Times New Roman" w:cs="Times New Roman"/>
                <w:b/>
                <w:bCs/>
                <w:i/>
                <w:iCs/>
                <w:sz w:val="24"/>
                <w:szCs w:val="24"/>
                <w:lang w:val="bg-BG" w:eastAsia="ko-KR"/>
              </w:rPr>
            </w:pPr>
            <w:r>
              <w:rPr>
                <w:rFonts w:ascii="Times New Roman" w:hAnsi="Times New Roman" w:cs="Times New Roman"/>
                <w:b/>
                <w:bCs/>
                <w:i/>
                <w:iCs/>
                <w:sz w:val="24"/>
                <w:szCs w:val="24"/>
                <w:lang w:val="bg-BG" w:eastAsia="ko-KR"/>
              </w:rPr>
              <w:t>30</w:t>
            </w:r>
          </w:p>
        </w:tc>
      </w:tr>
      <w:tr w:rsidR="00744D6B" w:rsidRPr="00084C61" w:rsidTr="00FB4AF7">
        <w:trPr>
          <w:trHeight w:val="850"/>
        </w:trPr>
        <w:tc>
          <w:tcPr>
            <w:tcW w:w="1134" w:type="dxa"/>
            <w:tcBorders>
              <w:top w:val="single" w:sz="4" w:space="0" w:color="auto"/>
              <w:left w:val="single" w:sz="4" w:space="0" w:color="auto"/>
              <w:bottom w:val="single" w:sz="4" w:space="0" w:color="auto"/>
              <w:right w:val="single" w:sz="4" w:space="0" w:color="auto"/>
            </w:tcBorders>
            <w:vAlign w:val="center"/>
            <w:hideMark/>
          </w:tcPr>
          <w:p w:rsidR="00744D6B" w:rsidRPr="00084C61" w:rsidRDefault="00744D6B" w:rsidP="00FB4AF7">
            <w:pPr>
              <w:tabs>
                <w:tab w:val="left" w:pos="0"/>
              </w:tabs>
              <w:spacing w:after="120"/>
              <w:jc w:val="both"/>
              <w:rPr>
                <w:rFonts w:ascii="Times New Roman" w:hAnsi="Times New Roman" w:cs="Times New Roman"/>
                <w:b/>
                <w:bCs/>
                <w:i/>
                <w:iCs/>
                <w:sz w:val="24"/>
                <w:szCs w:val="24"/>
                <w:lang w:val="bg-BG" w:eastAsia="fr-FR"/>
              </w:rPr>
            </w:pPr>
            <w:r w:rsidRPr="00084C61">
              <w:rPr>
                <w:rFonts w:ascii="Times New Roman" w:hAnsi="Times New Roman" w:cs="Times New Roman"/>
                <w:b/>
                <w:bCs/>
                <w:i/>
                <w:iCs/>
                <w:sz w:val="24"/>
                <w:szCs w:val="24"/>
                <w:lang w:val="bg-BG" w:eastAsia="ko-KR"/>
              </w:rPr>
              <w:t>ФО</w:t>
            </w:r>
          </w:p>
        </w:tc>
        <w:tc>
          <w:tcPr>
            <w:tcW w:w="7088" w:type="dxa"/>
            <w:tcBorders>
              <w:top w:val="single" w:sz="4" w:space="0" w:color="auto"/>
              <w:left w:val="single" w:sz="4" w:space="0" w:color="auto"/>
              <w:bottom w:val="single" w:sz="4" w:space="0" w:color="auto"/>
              <w:right w:val="single" w:sz="4" w:space="0" w:color="auto"/>
            </w:tcBorders>
            <w:vAlign w:val="center"/>
            <w:hideMark/>
          </w:tcPr>
          <w:p w:rsidR="00744D6B" w:rsidRPr="00084C61" w:rsidRDefault="00744D6B" w:rsidP="00FB4AF7">
            <w:pPr>
              <w:pStyle w:val="2"/>
              <w:tabs>
                <w:tab w:val="left" w:pos="0"/>
                <w:tab w:val="left" w:pos="1211"/>
              </w:tabs>
              <w:spacing w:line="240" w:lineRule="auto"/>
              <w:ind w:left="0"/>
              <w:jc w:val="both"/>
              <w:rPr>
                <w:rFonts w:ascii="Times New Roman" w:hAnsi="Times New Roman" w:cs="Times New Roman"/>
                <w:b/>
                <w:bCs/>
                <w:i/>
                <w:iCs/>
                <w:caps/>
                <w:sz w:val="24"/>
                <w:szCs w:val="24"/>
                <w:lang w:val="bg-BG"/>
              </w:rPr>
            </w:pPr>
            <w:r w:rsidRPr="00084C61">
              <w:rPr>
                <w:rFonts w:ascii="Times New Roman" w:hAnsi="Times New Roman" w:cs="Times New Roman"/>
                <w:b/>
                <w:bCs/>
                <w:i/>
                <w:iCs/>
                <w:caps/>
                <w:sz w:val="24"/>
                <w:szCs w:val="24"/>
                <w:lang w:val="bg-BG"/>
              </w:rPr>
              <w:t>Оценка на предложената от участника цена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D6B" w:rsidRPr="00084C61" w:rsidRDefault="00ED5B47" w:rsidP="00FB4AF7">
            <w:pPr>
              <w:spacing w:after="120"/>
              <w:jc w:val="both"/>
              <w:rPr>
                <w:rFonts w:ascii="Times New Roman" w:hAnsi="Times New Roman" w:cs="Times New Roman"/>
                <w:b/>
                <w:bCs/>
                <w:i/>
                <w:iCs/>
                <w:sz w:val="24"/>
                <w:szCs w:val="24"/>
                <w:lang w:val="bg-BG" w:eastAsia="ko-KR"/>
              </w:rPr>
            </w:pPr>
            <w:r>
              <w:rPr>
                <w:rFonts w:ascii="Times New Roman" w:hAnsi="Times New Roman" w:cs="Times New Roman"/>
                <w:b/>
                <w:bCs/>
                <w:i/>
                <w:iCs/>
                <w:sz w:val="24"/>
                <w:szCs w:val="24"/>
                <w:lang w:val="bg-BG" w:eastAsia="ko-KR"/>
              </w:rPr>
              <w:t>2</w:t>
            </w:r>
            <w:r w:rsidR="00744D6B" w:rsidRPr="00084C61">
              <w:rPr>
                <w:rFonts w:ascii="Times New Roman" w:hAnsi="Times New Roman" w:cs="Times New Roman"/>
                <w:b/>
                <w:bCs/>
                <w:i/>
                <w:iCs/>
                <w:sz w:val="24"/>
                <w:szCs w:val="24"/>
                <w:lang w:val="bg-BG" w:eastAsia="ko-KR"/>
              </w:rPr>
              <w:t>0</w:t>
            </w:r>
          </w:p>
        </w:tc>
      </w:tr>
      <w:tr w:rsidR="00744D6B" w:rsidRPr="00084C61" w:rsidTr="00FB4AF7">
        <w:trPr>
          <w:trHeight w:val="421"/>
        </w:trPr>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744D6B" w:rsidRPr="00084C61" w:rsidRDefault="00744D6B" w:rsidP="00FB4AF7">
            <w:pPr>
              <w:pStyle w:val="2"/>
              <w:tabs>
                <w:tab w:val="left" w:pos="0"/>
                <w:tab w:val="left" w:pos="1211"/>
              </w:tabs>
              <w:spacing w:line="240" w:lineRule="auto"/>
              <w:ind w:left="0"/>
              <w:jc w:val="both"/>
              <w:rPr>
                <w:rFonts w:ascii="Times New Roman" w:hAnsi="Times New Roman" w:cs="Times New Roman"/>
                <w:b/>
                <w:sz w:val="24"/>
                <w:szCs w:val="24"/>
                <w:lang w:val="bg-BG" w:eastAsia="fr-FR"/>
              </w:rPr>
            </w:pPr>
            <w:r w:rsidRPr="00084C61">
              <w:rPr>
                <w:rFonts w:ascii="Times New Roman" w:hAnsi="Times New Roman" w:cs="Times New Roman"/>
                <w:b/>
                <w:sz w:val="24"/>
                <w:szCs w:val="24"/>
                <w:lang w:val="bg-BG"/>
              </w:rPr>
              <w:t>ОБЩО: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D6B" w:rsidRPr="00084C61" w:rsidRDefault="00ED5B47" w:rsidP="00ED5B47">
            <w:pPr>
              <w:spacing w:after="120"/>
              <w:jc w:val="both"/>
              <w:rPr>
                <w:rFonts w:ascii="Times New Roman" w:hAnsi="Times New Roman" w:cs="Times New Roman"/>
                <w:b/>
                <w:bCs/>
                <w:i/>
                <w:iCs/>
                <w:sz w:val="24"/>
                <w:szCs w:val="24"/>
                <w:lang w:val="bg-BG"/>
              </w:rPr>
            </w:pPr>
            <w:r>
              <w:rPr>
                <w:rFonts w:ascii="Times New Roman" w:hAnsi="Times New Roman" w:cs="Times New Roman"/>
                <w:b/>
                <w:bCs/>
                <w:i/>
                <w:iCs/>
                <w:sz w:val="24"/>
                <w:szCs w:val="24"/>
                <w:lang w:val="bg-BG"/>
              </w:rPr>
              <w:t>5</w:t>
            </w:r>
            <w:r w:rsidR="00744D6B" w:rsidRPr="00084C61">
              <w:rPr>
                <w:rFonts w:ascii="Times New Roman" w:hAnsi="Times New Roman" w:cs="Times New Roman"/>
                <w:b/>
                <w:bCs/>
                <w:i/>
                <w:iCs/>
                <w:sz w:val="24"/>
                <w:szCs w:val="24"/>
                <w:lang w:val="bg-BG"/>
              </w:rPr>
              <w:t>0</w:t>
            </w:r>
          </w:p>
        </w:tc>
      </w:tr>
    </w:tbl>
    <w:p w:rsidR="00744D6B" w:rsidRPr="00084C61" w:rsidRDefault="00744D6B" w:rsidP="00744D6B">
      <w:pPr>
        <w:pStyle w:val="3"/>
        <w:keepNext w:val="0"/>
        <w:tabs>
          <w:tab w:val="left" w:pos="720"/>
        </w:tabs>
        <w:spacing w:after="120"/>
        <w:rPr>
          <w:rFonts w:ascii="Times New Roman" w:hAnsi="Times New Roman" w:cs="Times New Roman"/>
          <w:sz w:val="24"/>
          <w:szCs w:val="24"/>
          <w:lang w:val="bg-BG"/>
        </w:rPr>
      </w:pPr>
      <w:r w:rsidRPr="00084C61">
        <w:rPr>
          <w:rFonts w:ascii="Times New Roman" w:hAnsi="Times New Roman" w:cs="Times New Roman"/>
          <w:sz w:val="24"/>
          <w:szCs w:val="24"/>
          <w:lang w:val="bg-BG"/>
        </w:rPr>
        <w:t>Комплексната оценка (КО) на офертата на участника се изчислява по формулата:</w:t>
      </w:r>
    </w:p>
    <w:p w:rsidR="00744D6B" w:rsidRPr="00084C61" w:rsidRDefault="00744D6B" w:rsidP="00744D6B">
      <w:pPr>
        <w:shd w:val="clear" w:color="auto" w:fill="D9D9D9"/>
        <w:spacing w:after="120"/>
        <w:jc w:val="center"/>
        <w:rPr>
          <w:rFonts w:ascii="Times New Roman" w:hAnsi="Times New Roman" w:cs="Times New Roman"/>
          <w:b/>
          <w:i/>
          <w:sz w:val="24"/>
          <w:szCs w:val="24"/>
          <w:lang w:val="bg-BG"/>
        </w:rPr>
      </w:pPr>
      <w:r w:rsidRPr="00084C61">
        <w:rPr>
          <w:rFonts w:ascii="Times New Roman" w:hAnsi="Times New Roman" w:cs="Times New Roman"/>
          <w:b/>
          <w:i/>
          <w:sz w:val="24"/>
          <w:szCs w:val="24"/>
          <w:lang w:val="bg-BG"/>
        </w:rPr>
        <w:t>КО = ТО + ФО</w:t>
      </w:r>
    </w:p>
    <w:p w:rsidR="00744D6B" w:rsidRPr="00084C61" w:rsidRDefault="00744D6B" w:rsidP="00744D6B">
      <w:pPr>
        <w:tabs>
          <w:tab w:val="left" w:pos="360"/>
          <w:tab w:val="left" w:pos="1069"/>
        </w:tabs>
        <w:spacing w:after="120"/>
        <w:jc w:val="both"/>
        <w:rPr>
          <w:rFonts w:ascii="Times New Roman" w:hAnsi="Times New Roman" w:cs="Times New Roman"/>
          <w:sz w:val="24"/>
          <w:szCs w:val="24"/>
          <w:lang w:val="bg-BG"/>
        </w:rPr>
      </w:pPr>
      <w:r w:rsidRPr="00084C61">
        <w:rPr>
          <w:rFonts w:ascii="Times New Roman" w:hAnsi="Times New Roman" w:cs="Times New Roman"/>
          <w:sz w:val="24"/>
          <w:szCs w:val="24"/>
          <w:lang w:val="bg-BG"/>
        </w:rPr>
        <w:t xml:space="preserve">Комплексната оценка се получава въз основа на сбора на стойностите на оценката на техническото предложение и на оценката на предложената от участника цена. </w:t>
      </w:r>
    </w:p>
    <w:p w:rsidR="00744D6B" w:rsidRPr="00084C61" w:rsidRDefault="00744D6B" w:rsidP="00744D6B">
      <w:pPr>
        <w:widowControl w:val="0"/>
        <w:autoSpaceDE w:val="0"/>
        <w:autoSpaceDN w:val="0"/>
        <w:spacing w:after="120"/>
        <w:ind w:right="-6"/>
        <w:jc w:val="both"/>
        <w:rPr>
          <w:rFonts w:ascii="Times New Roman" w:hAnsi="Times New Roman" w:cs="Times New Roman"/>
          <w:bCs/>
          <w:color w:val="000000"/>
          <w:sz w:val="24"/>
          <w:szCs w:val="24"/>
          <w:lang w:val="bg-BG"/>
        </w:rPr>
      </w:pPr>
      <w:r w:rsidRPr="00084C61">
        <w:rPr>
          <w:rFonts w:ascii="Times New Roman" w:hAnsi="Times New Roman" w:cs="Times New Roman"/>
          <w:bCs/>
          <w:color w:val="000000"/>
          <w:sz w:val="24"/>
          <w:szCs w:val="24"/>
          <w:lang w:val="bg-BG"/>
        </w:rPr>
        <w:t>Участникът, събрал най-много точки на Комплексната оценка (КО) се класира на първо място.</w:t>
      </w:r>
    </w:p>
    <w:p w:rsidR="00744D6B" w:rsidRPr="00912856" w:rsidRDefault="00744D6B" w:rsidP="00744D6B">
      <w:pPr>
        <w:numPr>
          <w:ilvl w:val="0"/>
          <w:numId w:val="1"/>
        </w:numPr>
        <w:tabs>
          <w:tab w:val="left" w:pos="360"/>
          <w:tab w:val="left" w:pos="720"/>
        </w:tabs>
        <w:spacing w:after="120" w:line="240" w:lineRule="auto"/>
        <w:ind w:hanging="720"/>
        <w:rPr>
          <w:rFonts w:ascii="Times New Roman" w:hAnsi="Times New Roman" w:cs="Times New Roman"/>
          <w:b/>
          <w:sz w:val="24"/>
          <w:szCs w:val="24"/>
          <w:lang w:val="bg-BG"/>
        </w:rPr>
      </w:pPr>
      <w:bookmarkStart w:id="6" w:name="_Toc326822854"/>
      <w:bookmarkStart w:id="7" w:name="_Toc282686219"/>
      <w:bookmarkStart w:id="8" w:name="_Toc255993060"/>
      <w:bookmarkStart w:id="9" w:name="_Toc255992774"/>
      <w:bookmarkStart w:id="10" w:name="_Toc254260463"/>
      <w:bookmarkStart w:id="11" w:name="_Toc252176822"/>
      <w:r w:rsidRPr="00912856">
        <w:rPr>
          <w:rFonts w:ascii="Times New Roman" w:hAnsi="Times New Roman" w:cs="Times New Roman"/>
          <w:b/>
          <w:sz w:val="24"/>
          <w:szCs w:val="24"/>
          <w:lang w:val="bg-BG"/>
        </w:rPr>
        <w:t xml:space="preserve">Определяне на Оценката на </w:t>
      </w:r>
      <w:r w:rsidR="00B6584A">
        <w:rPr>
          <w:rFonts w:ascii="Times New Roman" w:hAnsi="Times New Roman" w:cs="Times New Roman"/>
          <w:b/>
          <w:sz w:val="24"/>
          <w:szCs w:val="24"/>
          <w:lang w:val="bg-BG"/>
        </w:rPr>
        <w:t>работната програма</w:t>
      </w:r>
      <w:r w:rsidR="00B6584A" w:rsidRPr="00912856">
        <w:rPr>
          <w:rFonts w:ascii="Times New Roman" w:hAnsi="Times New Roman" w:cs="Times New Roman"/>
          <w:b/>
          <w:sz w:val="24"/>
          <w:szCs w:val="24"/>
          <w:lang w:val="bg-BG"/>
        </w:rPr>
        <w:t xml:space="preserve"> </w:t>
      </w:r>
      <w:r w:rsidR="00340230" w:rsidRPr="00912856">
        <w:rPr>
          <w:rFonts w:ascii="Times New Roman" w:hAnsi="Times New Roman" w:cs="Times New Roman"/>
          <w:b/>
          <w:sz w:val="24"/>
          <w:szCs w:val="24"/>
          <w:lang w:val="bg-BG"/>
        </w:rPr>
        <w:t xml:space="preserve">и организацията за изпълнение на поръчката </w:t>
      </w:r>
      <w:r w:rsidRPr="00912856">
        <w:rPr>
          <w:rFonts w:ascii="Times New Roman" w:hAnsi="Times New Roman" w:cs="Times New Roman"/>
          <w:b/>
          <w:sz w:val="24"/>
          <w:szCs w:val="24"/>
          <w:lang w:val="bg-BG"/>
        </w:rPr>
        <w:t>(ТО)</w:t>
      </w:r>
      <w:bookmarkEnd w:id="6"/>
      <w:bookmarkEnd w:id="7"/>
      <w:bookmarkEnd w:id="8"/>
      <w:bookmarkEnd w:id="9"/>
      <w:bookmarkEnd w:id="10"/>
      <w:bookmarkEnd w:id="11"/>
    </w:p>
    <w:p w:rsidR="00A84B6C" w:rsidRPr="00084C61" w:rsidRDefault="00340230" w:rsidP="00A84B6C">
      <w:pPr>
        <w:tabs>
          <w:tab w:val="left" w:pos="360"/>
          <w:tab w:val="left" w:pos="1069"/>
        </w:tabs>
        <w:spacing w:after="120"/>
        <w:jc w:val="both"/>
        <w:rPr>
          <w:rFonts w:ascii="Times New Roman" w:hAnsi="Times New Roman" w:cs="Times New Roman"/>
          <w:sz w:val="24"/>
          <w:szCs w:val="24"/>
          <w:lang w:val="bg-BG"/>
        </w:rPr>
      </w:pPr>
      <w:r w:rsidRPr="00912856">
        <w:rPr>
          <w:rFonts w:ascii="Times New Roman" w:hAnsi="Times New Roman" w:cs="Times New Roman"/>
          <w:sz w:val="24"/>
          <w:szCs w:val="24"/>
          <w:lang w:val="bg-BG"/>
        </w:rPr>
        <w:lastRenderedPageBreak/>
        <w:t>Участникът следва да предложи своята концепция за изпълнение на поръчката, включваща конкретно описание на де</w:t>
      </w:r>
      <w:r w:rsidR="00B6584A">
        <w:rPr>
          <w:rFonts w:ascii="Times New Roman" w:hAnsi="Times New Roman" w:cs="Times New Roman"/>
          <w:sz w:val="24"/>
          <w:szCs w:val="24"/>
          <w:lang w:val="bg-BG"/>
        </w:rPr>
        <w:t>йностите и задачите, които екипът</w:t>
      </w:r>
      <w:r w:rsidRPr="00912856">
        <w:rPr>
          <w:rFonts w:ascii="Times New Roman" w:hAnsi="Times New Roman" w:cs="Times New Roman"/>
          <w:sz w:val="24"/>
          <w:szCs w:val="24"/>
          <w:lang w:val="bg-BG"/>
        </w:rPr>
        <w:t xml:space="preserve"> следва да извърши, съгласно изискванията и спецификата на поръчката. </w:t>
      </w:r>
      <w:r w:rsidR="00A84B6C" w:rsidRPr="00912856">
        <w:rPr>
          <w:rFonts w:ascii="Times New Roman" w:hAnsi="Times New Roman" w:cs="Times New Roman"/>
          <w:sz w:val="24"/>
          <w:szCs w:val="24"/>
          <w:lang w:val="bg-BG"/>
        </w:rPr>
        <w:t xml:space="preserve">В случай, че участник предложи </w:t>
      </w:r>
      <w:r w:rsidRPr="00912856">
        <w:rPr>
          <w:rFonts w:ascii="Times New Roman" w:hAnsi="Times New Roman" w:cs="Times New Roman"/>
          <w:sz w:val="24"/>
          <w:szCs w:val="24"/>
          <w:lang w:val="bg-BG"/>
        </w:rPr>
        <w:t>концепция</w:t>
      </w:r>
      <w:r w:rsidR="005136E1" w:rsidRPr="00912856">
        <w:rPr>
          <w:rFonts w:ascii="Times New Roman" w:hAnsi="Times New Roman" w:cs="Times New Roman"/>
          <w:sz w:val="24"/>
          <w:szCs w:val="24"/>
          <w:lang w:val="bg-BG"/>
        </w:rPr>
        <w:t xml:space="preserve"> </w:t>
      </w:r>
      <w:r w:rsidR="00ED5B47" w:rsidRPr="00912856">
        <w:rPr>
          <w:rFonts w:ascii="Times New Roman" w:hAnsi="Times New Roman" w:cs="Times New Roman"/>
          <w:sz w:val="24"/>
          <w:szCs w:val="24"/>
          <w:lang w:val="bg-BG"/>
        </w:rPr>
        <w:t>за изпълнение на поръчката</w:t>
      </w:r>
      <w:r w:rsidR="005136E1" w:rsidRPr="00912856">
        <w:rPr>
          <w:rFonts w:ascii="Times New Roman" w:hAnsi="Times New Roman" w:cs="Times New Roman"/>
          <w:sz w:val="24"/>
          <w:szCs w:val="24"/>
          <w:lang w:val="bg-BG"/>
        </w:rPr>
        <w:t xml:space="preserve">, </w:t>
      </w:r>
      <w:r w:rsidR="00ED5B47" w:rsidRPr="00912856">
        <w:rPr>
          <w:rFonts w:ascii="Times New Roman" w:hAnsi="Times New Roman" w:cs="Times New Roman"/>
          <w:sz w:val="24"/>
          <w:szCs w:val="24"/>
          <w:lang w:val="bg-BG"/>
        </w:rPr>
        <w:t>в коя</w:t>
      </w:r>
      <w:r w:rsidR="00A84B6C" w:rsidRPr="00912856">
        <w:rPr>
          <w:rFonts w:ascii="Times New Roman" w:hAnsi="Times New Roman" w:cs="Times New Roman"/>
          <w:sz w:val="24"/>
          <w:szCs w:val="24"/>
          <w:lang w:val="bg-BG"/>
        </w:rPr>
        <w:t xml:space="preserve">то не </w:t>
      </w:r>
      <w:r w:rsidR="00ED5B47" w:rsidRPr="00912856">
        <w:rPr>
          <w:rFonts w:ascii="Times New Roman" w:hAnsi="Times New Roman" w:cs="Times New Roman"/>
          <w:sz w:val="24"/>
          <w:szCs w:val="24"/>
          <w:lang w:val="bg-BG"/>
        </w:rPr>
        <w:t>са засегнати</w:t>
      </w:r>
      <w:r w:rsidR="005136E1" w:rsidRPr="00912856">
        <w:rPr>
          <w:rFonts w:ascii="Times New Roman" w:hAnsi="Times New Roman" w:cs="Times New Roman"/>
          <w:sz w:val="24"/>
          <w:szCs w:val="24"/>
          <w:lang w:val="bg-BG"/>
        </w:rPr>
        <w:t xml:space="preserve"> </w:t>
      </w:r>
      <w:r w:rsidR="00656C6E" w:rsidRPr="00912856">
        <w:rPr>
          <w:rFonts w:ascii="Times New Roman" w:hAnsi="Times New Roman" w:cs="Times New Roman"/>
          <w:sz w:val="24"/>
          <w:szCs w:val="24"/>
          <w:lang w:val="bg-BG"/>
        </w:rPr>
        <w:t>всички дейности</w:t>
      </w:r>
      <w:r w:rsidRPr="00912856">
        <w:rPr>
          <w:rFonts w:ascii="Times New Roman" w:hAnsi="Times New Roman" w:cs="Times New Roman"/>
          <w:sz w:val="24"/>
          <w:szCs w:val="24"/>
          <w:lang w:val="bg-BG"/>
        </w:rPr>
        <w:t xml:space="preserve"> </w:t>
      </w:r>
      <w:r w:rsidR="004A5A29" w:rsidRPr="00912856">
        <w:rPr>
          <w:rFonts w:ascii="Times New Roman" w:hAnsi="Times New Roman" w:cs="Times New Roman"/>
          <w:sz w:val="24"/>
          <w:szCs w:val="24"/>
          <w:lang w:val="bg-BG"/>
        </w:rPr>
        <w:t>от Техническата спецификация</w:t>
      </w:r>
      <w:r w:rsidR="00656C6E" w:rsidRPr="00912856">
        <w:rPr>
          <w:rFonts w:ascii="Times New Roman" w:hAnsi="Times New Roman" w:cs="Times New Roman"/>
          <w:sz w:val="24"/>
          <w:szCs w:val="24"/>
          <w:lang w:val="bg-BG"/>
        </w:rPr>
        <w:t xml:space="preserve"> и </w:t>
      </w:r>
      <w:r w:rsidRPr="00912856">
        <w:rPr>
          <w:rFonts w:ascii="Times New Roman" w:hAnsi="Times New Roman" w:cs="Times New Roman"/>
          <w:sz w:val="24"/>
          <w:szCs w:val="24"/>
          <w:lang w:val="bg-BG"/>
        </w:rPr>
        <w:t>не са предвидени конкретни задачи за изпълнение на дейностите</w:t>
      </w:r>
      <w:r w:rsidR="00A84B6C" w:rsidRPr="00912856">
        <w:rPr>
          <w:rFonts w:ascii="Times New Roman" w:hAnsi="Times New Roman" w:cs="Times New Roman"/>
          <w:sz w:val="24"/>
          <w:szCs w:val="24"/>
          <w:lang w:val="bg-BG"/>
        </w:rPr>
        <w:t xml:space="preserve"> или предложените срокове са по-големи от максимално заложените, </w:t>
      </w:r>
      <w:r w:rsidR="00ED5B47" w:rsidRPr="00912856">
        <w:rPr>
          <w:rFonts w:ascii="Times New Roman" w:hAnsi="Times New Roman" w:cs="Times New Roman"/>
          <w:sz w:val="24"/>
          <w:szCs w:val="24"/>
          <w:lang w:val="bg-BG"/>
        </w:rPr>
        <w:t xml:space="preserve">този участник </w:t>
      </w:r>
      <w:r w:rsidR="00A84B6C" w:rsidRPr="00912856">
        <w:rPr>
          <w:rFonts w:ascii="Times New Roman" w:hAnsi="Times New Roman" w:cs="Times New Roman"/>
          <w:sz w:val="24"/>
          <w:szCs w:val="24"/>
          <w:lang w:val="bg-BG"/>
        </w:rPr>
        <w:t>се отстранява от участие и офертата му не се допуска до класиране</w:t>
      </w:r>
      <w:r w:rsidR="00044D1E" w:rsidRPr="00912856">
        <w:rPr>
          <w:rFonts w:ascii="Times New Roman" w:hAnsi="Times New Roman" w:cs="Times New Roman"/>
          <w:sz w:val="24"/>
          <w:szCs w:val="24"/>
          <w:lang w:val="bg-BG"/>
        </w:rPr>
        <w:t>.</w:t>
      </w:r>
    </w:p>
    <w:p w:rsidR="007A2F55" w:rsidRPr="00084C61" w:rsidRDefault="007A2F55" w:rsidP="00A84B6C">
      <w:pPr>
        <w:tabs>
          <w:tab w:val="left" w:pos="360"/>
          <w:tab w:val="left" w:pos="1069"/>
        </w:tabs>
        <w:spacing w:after="120"/>
        <w:jc w:val="both"/>
        <w:rPr>
          <w:rFonts w:ascii="Times New Roman" w:hAnsi="Times New Roman" w:cs="Times New Roman"/>
          <w:sz w:val="24"/>
          <w:szCs w:val="24"/>
          <w:lang w:val="bg-BG"/>
        </w:rPr>
      </w:pPr>
      <w:r w:rsidRPr="00084C61">
        <w:rPr>
          <w:rFonts w:ascii="Times New Roman" w:hAnsi="Times New Roman" w:cs="Times New Roman"/>
          <w:sz w:val="24"/>
          <w:szCs w:val="24"/>
          <w:lang w:val="bg-BG"/>
        </w:rPr>
        <w:t xml:space="preserve">Точките по </w:t>
      </w:r>
      <w:r w:rsidR="00ED5B47">
        <w:rPr>
          <w:rFonts w:ascii="Times New Roman" w:hAnsi="Times New Roman" w:cs="Times New Roman"/>
          <w:sz w:val="24"/>
          <w:szCs w:val="24"/>
          <w:lang w:val="bg-BG"/>
        </w:rPr>
        <w:t>п</w:t>
      </w:r>
      <w:r w:rsidRPr="00084C61">
        <w:rPr>
          <w:rFonts w:ascii="Times New Roman" w:hAnsi="Times New Roman" w:cs="Times New Roman"/>
          <w:sz w:val="24"/>
          <w:szCs w:val="24"/>
          <w:lang w:val="bg-BG"/>
        </w:rPr>
        <w:t xml:space="preserve">оказател „Оценка </w:t>
      </w:r>
      <w:r w:rsidRPr="00340230">
        <w:rPr>
          <w:rFonts w:ascii="Times New Roman" w:hAnsi="Times New Roman" w:cs="Times New Roman"/>
          <w:sz w:val="24"/>
          <w:szCs w:val="24"/>
          <w:lang w:val="bg-BG"/>
        </w:rPr>
        <w:t xml:space="preserve">на </w:t>
      </w:r>
      <w:r w:rsidR="00B6584A">
        <w:rPr>
          <w:rFonts w:ascii="Times New Roman" w:hAnsi="Times New Roman" w:cs="Times New Roman"/>
          <w:sz w:val="24"/>
          <w:szCs w:val="24"/>
          <w:lang w:val="bg-BG"/>
        </w:rPr>
        <w:t>работната програма</w:t>
      </w:r>
      <w:r w:rsidR="00340230" w:rsidRPr="00340230">
        <w:rPr>
          <w:rFonts w:ascii="Times New Roman" w:hAnsi="Times New Roman" w:cs="Times New Roman"/>
          <w:sz w:val="24"/>
          <w:szCs w:val="24"/>
          <w:lang w:val="bg-BG"/>
        </w:rPr>
        <w:t xml:space="preserve"> и организацията за изпълнение на поръчката</w:t>
      </w:r>
      <w:r w:rsidRPr="00084C61">
        <w:rPr>
          <w:rFonts w:ascii="Times New Roman" w:hAnsi="Times New Roman" w:cs="Times New Roman"/>
          <w:sz w:val="24"/>
          <w:szCs w:val="24"/>
          <w:lang w:val="bg-BG"/>
        </w:rPr>
        <w:t>” („ТО”) ще бъдат присъждани от помощния орган на възложителя – оценителната комисия по експертна мотивирана оценка. Офертите на участниците, които отговарят на изискванията на възложителя, се подлагат на сравнителен анализ, съпоставят се една с друга и се оценяват по следния начин:</w:t>
      </w:r>
    </w:p>
    <w:tbl>
      <w:tblPr>
        <w:tblW w:w="1019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7583"/>
        <w:gridCol w:w="1478"/>
      </w:tblGrid>
      <w:tr w:rsidR="007A2F55" w:rsidRPr="00084C61" w:rsidTr="008D27A0">
        <w:trPr>
          <w:trHeight w:val="737"/>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7A2F55" w:rsidRPr="00084C61" w:rsidRDefault="007A2F55" w:rsidP="007A2F55">
            <w:pPr>
              <w:pStyle w:val="2"/>
              <w:tabs>
                <w:tab w:val="left" w:pos="0"/>
                <w:tab w:val="left" w:pos="1211"/>
              </w:tabs>
              <w:spacing w:line="240" w:lineRule="auto"/>
              <w:ind w:left="0"/>
              <w:jc w:val="center"/>
              <w:rPr>
                <w:rFonts w:ascii="Times New Roman" w:hAnsi="Times New Roman" w:cs="Times New Roman"/>
                <w:bCs/>
                <w:sz w:val="24"/>
                <w:szCs w:val="24"/>
                <w:lang w:val="bg-BG"/>
              </w:rPr>
            </w:pPr>
            <w:r w:rsidRPr="00084C61">
              <w:rPr>
                <w:rFonts w:ascii="Times New Roman" w:hAnsi="Times New Roman" w:cs="Times New Roman"/>
                <w:bCs/>
                <w:sz w:val="24"/>
                <w:szCs w:val="24"/>
                <w:lang w:val="bg-BG"/>
              </w:rPr>
              <w:t>Съкращение:</w:t>
            </w:r>
          </w:p>
        </w:tc>
        <w:tc>
          <w:tcPr>
            <w:tcW w:w="7583" w:type="dxa"/>
            <w:tcBorders>
              <w:top w:val="single" w:sz="4" w:space="0" w:color="auto"/>
              <w:left w:val="single" w:sz="4" w:space="0" w:color="auto"/>
              <w:bottom w:val="single" w:sz="4" w:space="0" w:color="auto"/>
              <w:right w:val="single" w:sz="4" w:space="0" w:color="auto"/>
            </w:tcBorders>
            <w:vAlign w:val="center"/>
            <w:hideMark/>
          </w:tcPr>
          <w:p w:rsidR="007A2F55" w:rsidRPr="00084C61" w:rsidRDefault="007A2F55" w:rsidP="00FB4AF7">
            <w:pPr>
              <w:pStyle w:val="2"/>
              <w:tabs>
                <w:tab w:val="left" w:pos="0"/>
                <w:tab w:val="left" w:pos="1211"/>
              </w:tabs>
              <w:spacing w:line="240" w:lineRule="auto"/>
              <w:ind w:left="0"/>
              <w:jc w:val="center"/>
              <w:rPr>
                <w:rFonts w:ascii="Times New Roman" w:hAnsi="Times New Roman" w:cs="Times New Roman"/>
                <w:bCs/>
                <w:sz w:val="24"/>
                <w:szCs w:val="24"/>
                <w:lang w:val="bg-BG"/>
              </w:rPr>
            </w:pPr>
            <w:r w:rsidRPr="00084C61">
              <w:rPr>
                <w:rFonts w:ascii="Times New Roman" w:hAnsi="Times New Roman" w:cs="Times New Roman"/>
                <w:b/>
                <w:bCs/>
                <w:sz w:val="24"/>
                <w:szCs w:val="24"/>
                <w:lang w:val="bg-BG"/>
              </w:rPr>
              <w:t>Показател за оценка на техническото предложение</w:t>
            </w:r>
          </w:p>
        </w:tc>
        <w:tc>
          <w:tcPr>
            <w:tcW w:w="1478" w:type="dxa"/>
            <w:tcBorders>
              <w:top w:val="single" w:sz="4" w:space="0" w:color="auto"/>
              <w:left w:val="single" w:sz="4" w:space="0" w:color="auto"/>
              <w:bottom w:val="single" w:sz="4" w:space="0" w:color="auto"/>
              <w:right w:val="single" w:sz="4" w:space="0" w:color="auto"/>
            </w:tcBorders>
            <w:vAlign w:val="center"/>
            <w:hideMark/>
          </w:tcPr>
          <w:p w:rsidR="007A2F55" w:rsidRPr="00084C61" w:rsidRDefault="007A2F55" w:rsidP="007A2F55">
            <w:pPr>
              <w:pStyle w:val="2"/>
              <w:tabs>
                <w:tab w:val="left" w:pos="0"/>
                <w:tab w:val="left" w:pos="1211"/>
              </w:tabs>
              <w:spacing w:line="240" w:lineRule="auto"/>
              <w:ind w:left="34"/>
              <w:rPr>
                <w:rFonts w:ascii="Times New Roman" w:hAnsi="Times New Roman" w:cs="Times New Roman"/>
                <w:b/>
                <w:bCs/>
                <w:sz w:val="24"/>
                <w:szCs w:val="24"/>
                <w:lang w:val="bg-BG"/>
              </w:rPr>
            </w:pPr>
            <w:r w:rsidRPr="00084C61">
              <w:rPr>
                <w:rFonts w:ascii="Times New Roman" w:hAnsi="Times New Roman" w:cs="Times New Roman"/>
                <w:b/>
                <w:bCs/>
                <w:sz w:val="24"/>
                <w:szCs w:val="24"/>
                <w:lang w:val="bg-BG"/>
              </w:rPr>
              <w:t>Бр. точки</w:t>
            </w:r>
          </w:p>
        </w:tc>
      </w:tr>
      <w:tr w:rsidR="007A2F55" w:rsidRPr="00084C61" w:rsidTr="008D27A0">
        <w:trPr>
          <w:trHeight w:val="850"/>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A2F55" w:rsidRPr="00084C61" w:rsidRDefault="00D22804" w:rsidP="007A2F55">
            <w:pPr>
              <w:tabs>
                <w:tab w:val="left" w:pos="0"/>
              </w:tabs>
              <w:spacing w:after="120"/>
              <w:jc w:val="center"/>
              <w:rPr>
                <w:rFonts w:ascii="Times New Roman" w:hAnsi="Times New Roman" w:cs="Times New Roman"/>
                <w:b/>
                <w:bCs/>
                <w:i/>
                <w:iCs/>
                <w:sz w:val="24"/>
                <w:szCs w:val="24"/>
                <w:lang w:val="bg-BG" w:eastAsia="fr-FR"/>
              </w:rPr>
            </w:pPr>
            <w:r>
              <w:rPr>
                <w:rFonts w:ascii="Times New Roman" w:hAnsi="Times New Roman" w:cs="Times New Roman"/>
                <w:b/>
                <w:bCs/>
                <w:i/>
                <w:iCs/>
                <w:sz w:val="24"/>
                <w:szCs w:val="24"/>
                <w:lang w:val="bg-BG" w:eastAsia="ko-KR"/>
              </w:rPr>
              <w:t>ТО</w:t>
            </w:r>
          </w:p>
        </w:tc>
        <w:tc>
          <w:tcPr>
            <w:tcW w:w="7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A2F55" w:rsidRDefault="00E570E1" w:rsidP="007E7FDD">
            <w:pPr>
              <w:pStyle w:val="2"/>
              <w:tabs>
                <w:tab w:val="left" w:pos="0"/>
                <w:tab w:val="left" w:pos="1211"/>
              </w:tabs>
              <w:spacing w:line="240" w:lineRule="auto"/>
              <w:ind w:left="0"/>
              <w:jc w:val="both"/>
              <w:rPr>
                <w:rFonts w:ascii="Times New Roman" w:hAnsi="Times New Roman" w:cs="Times New Roman"/>
                <w:sz w:val="24"/>
                <w:szCs w:val="24"/>
                <w:lang w:val="bg-BG"/>
              </w:rPr>
            </w:pPr>
            <w:r>
              <w:rPr>
                <w:rFonts w:ascii="Times New Roman" w:hAnsi="Times New Roman" w:cs="Times New Roman"/>
                <w:sz w:val="24"/>
                <w:szCs w:val="24"/>
                <w:lang w:val="bg-BG"/>
              </w:rPr>
              <w:t>Работна програма</w:t>
            </w:r>
            <w:r w:rsidR="00656C6E">
              <w:rPr>
                <w:rFonts w:ascii="Times New Roman" w:hAnsi="Times New Roman" w:cs="Times New Roman"/>
                <w:sz w:val="24"/>
                <w:szCs w:val="24"/>
                <w:lang w:val="bg-BG"/>
              </w:rPr>
              <w:t xml:space="preserve"> и о</w:t>
            </w:r>
            <w:r w:rsidR="007E7FDD" w:rsidRPr="00084C61">
              <w:rPr>
                <w:rFonts w:ascii="Times New Roman" w:hAnsi="Times New Roman" w:cs="Times New Roman"/>
                <w:sz w:val="24"/>
                <w:szCs w:val="24"/>
                <w:lang w:val="bg-BG"/>
              </w:rPr>
              <w:t xml:space="preserve">рганизация </w:t>
            </w:r>
            <w:r w:rsidR="00D22804">
              <w:rPr>
                <w:rFonts w:ascii="Times New Roman" w:hAnsi="Times New Roman" w:cs="Times New Roman"/>
                <w:sz w:val="24"/>
                <w:szCs w:val="24"/>
                <w:lang w:val="bg-BG"/>
              </w:rPr>
              <w:t>за изпълнение на поръчката</w:t>
            </w:r>
          </w:p>
          <w:p w:rsidR="0034029A" w:rsidRPr="00084C61" w:rsidRDefault="0034029A" w:rsidP="0043623C">
            <w:pPr>
              <w:pStyle w:val="2"/>
              <w:tabs>
                <w:tab w:val="left" w:pos="0"/>
                <w:tab w:val="left" w:pos="1211"/>
              </w:tabs>
              <w:spacing w:line="240" w:lineRule="auto"/>
              <w:ind w:left="0"/>
              <w:jc w:val="both"/>
              <w:rPr>
                <w:rFonts w:ascii="Times New Roman" w:hAnsi="Times New Roman" w:cs="Times New Roman"/>
                <w:b/>
                <w:bCs/>
                <w:i/>
                <w:iCs/>
                <w:caps/>
                <w:sz w:val="24"/>
                <w:szCs w:val="24"/>
                <w:lang w:val="bg-BG"/>
              </w:rPr>
            </w:pPr>
          </w:p>
        </w:tc>
        <w:tc>
          <w:tcPr>
            <w:tcW w:w="1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A2F55" w:rsidRPr="00084C61" w:rsidRDefault="007A2F55" w:rsidP="007A2F55">
            <w:pPr>
              <w:spacing w:after="120"/>
              <w:jc w:val="center"/>
              <w:rPr>
                <w:rFonts w:ascii="Times New Roman" w:hAnsi="Times New Roman" w:cs="Times New Roman"/>
                <w:b/>
                <w:bCs/>
                <w:i/>
                <w:iCs/>
                <w:sz w:val="24"/>
                <w:szCs w:val="24"/>
                <w:lang w:val="bg-BG" w:eastAsia="ko-KR"/>
              </w:rPr>
            </w:pPr>
            <w:r w:rsidRPr="00084C61">
              <w:rPr>
                <w:rFonts w:ascii="Times New Roman" w:hAnsi="Times New Roman" w:cs="Times New Roman"/>
                <w:b/>
                <w:bCs/>
                <w:i/>
                <w:iCs/>
                <w:sz w:val="24"/>
                <w:szCs w:val="24"/>
                <w:lang w:val="bg-BG" w:eastAsia="ko-KR"/>
              </w:rPr>
              <w:t>30</w:t>
            </w:r>
          </w:p>
        </w:tc>
      </w:tr>
      <w:tr w:rsidR="00FD1834" w:rsidRPr="00913ACA" w:rsidTr="008D27A0">
        <w:trPr>
          <w:trHeight w:val="850"/>
          <w:jc w:val="center"/>
        </w:trPr>
        <w:tc>
          <w:tcPr>
            <w:tcW w:w="10194" w:type="dxa"/>
            <w:gridSpan w:val="3"/>
            <w:tcBorders>
              <w:top w:val="single" w:sz="4" w:space="0" w:color="auto"/>
              <w:left w:val="single" w:sz="4" w:space="0" w:color="auto"/>
              <w:bottom w:val="single" w:sz="4" w:space="0" w:color="auto"/>
              <w:right w:val="single" w:sz="4" w:space="0" w:color="auto"/>
            </w:tcBorders>
            <w:vAlign w:val="center"/>
          </w:tcPr>
          <w:p w:rsidR="00656C6E" w:rsidRPr="00912856" w:rsidRDefault="00FD1834" w:rsidP="00FD1834">
            <w:pPr>
              <w:spacing w:after="120"/>
              <w:jc w:val="both"/>
              <w:rPr>
                <w:rFonts w:ascii="Times New Roman" w:hAnsi="Times New Roman" w:cs="Times New Roman"/>
                <w:b/>
                <w:bCs/>
                <w:i/>
                <w:iCs/>
                <w:sz w:val="24"/>
                <w:szCs w:val="24"/>
                <w:lang w:val="bg-BG"/>
              </w:rPr>
            </w:pPr>
            <w:r w:rsidRPr="00912856">
              <w:rPr>
                <w:rFonts w:ascii="Times New Roman" w:hAnsi="Times New Roman" w:cs="Times New Roman"/>
                <w:b/>
                <w:bCs/>
                <w:i/>
                <w:iCs/>
                <w:sz w:val="24"/>
                <w:szCs w:val="24"/>
                <w:lang w:val="bg-BG"/>
              </w:rPr>
              <w:t>Участникът е</w:t>
            </w:r>
            <w:r w:rsidR="00656C6E" w:rsidRPr="00912856">
              <w:rPr>
                <w:rFonts w:ascii="Times New Roman" w:hAnsi="Times New Roman" w:cs="Times New Roman"/>
                <w:b/>
                <w:bCs/>
                <w:i/>
                <w:iCs/>
                <w:sz w:val="24"/>
                <w:szCs w:val="24"/>
                <w:lang w:val="bg-BG"/>
              </w:rPr>
              <w:t xml:space="preserve"> описал всички дейности, които ще бъдат извършени при изпълнение на предемета на обществената поръчка за постигане на поставените от възложителя резултати, като за всяка една от дейностите са описани конкретни взаимосвързани и последователни задачи, необходими за реализирането на съответната дейност.</w:t>
            </w:r>
          </w:p>
          <w:p w:rsidR="00FD1834" w:rsidRPr="00912856" w:rsidRDefault="00656C6E" w:rsidP="00FD1834">
            <w:pPr>
              <w:spacing w:after="120"/>
              <w:jc w:val="both"/>
              <w:rPr>
                <w:rFonts w:ascii="Times New Roman" w:hAnsi="Times New Roman" w:cs="Times New Roman"/>
                <w:b/>
                <w:bCs/>
                <w:i/>
                <w:iCs/>
                <w:sz w:val="24"/>
                <w:szCs w:val="24"/>
                <w:lang w:val="bg-BG" w:eastAsia="ko-KR"/>
              </w:rPr>
            </w:pPr>
            <w:r w:rsidRPr="00912856">
              <w:rPr>
                <w:rFonts w:ascii="Times New Roman" w:hAnsi="Times New Roman" w:cs="Times New Roman"/>
                <w:b/>
                <w:bCs/>
                <w:i/>
                <w:iCs/>
                <w:sz w:val="24"/>
                <w:szCs w:val="24"/>
                <w:lang w:val="bg-BG"/>
              </w:rPr>
              <w:t>В допълнение в техническото предложение на  участника:</w:t>
            </w:r>
          </w:p>
        </w:tc>
      </w:tr>
      <w:tr w:rsidR="007E7FDD" w:rsidRPr="00084C61" w:rsidTr="008D27A0">
        <w:trPr>
          <w:trHeight w:val="850"/>
          <w:jc w:val="center"/>
        </w:trPr>
        <w:tc>
          <w:tcPr>
            <w:tcW w:w="1133" w:type="dxa"/>
            <w:tcBorders>
              <w:top w:val="single" w:sz="4" w:space="0" w:color="auto"/>
              <w:left w:val="single" w:sz="4" w:space="0" w:color="auto"/>
              <w:bottom w:val="single" w:sz="4" w:space="0" w:color="auto"/>
              <w:right w:val="single" w:sz="4" w:space="0" w:color="auto"/>
            </w:tcBorders>
            <w:vAlign w:val="center"/>
          </w:tcPr>
          <w:p w:rsidR="007E7FDD" w:rsidRPr="0043623C" w:rsidRDefault="007E7FDD" w:rsidP="007A2F55">
            <w:pPr>
              <w:tabs>
                <w:tab w:val="left" w:pos="0"/>
              </w:tabs>
              <w:spacing w:after="120"/>
              <w:jc w:val="center"/>
              <w:rPr>
                <w:rFonts w:ascii="Times New Roman" w:hAnsi="Times New Roman" w:cs="Times New Roman"/>
                <w:bCs/>
                <w:iCs/>
                <w:sz w:val="24"/>
                <w:szCs w:val="24"/>
                <w:lang w:val="bg-BG" w:eastAsia="ko-KR"/>
              </w:rPr>
            </w:pPr>
          </w:p>
        </w:tc>
        <w:tc>
          <w:tcPr>
            <w:tcW w:w="7583" w:type="dxa"/>
            <w:tcBorders>
              <w:top w:val="single" w:sz="4" w:space="0" w:color="auto"/>
              <w:left w:val="single" w:sz="4" w:space="0" w:color="auto"/>
              <w:bottom w:val="single" w:sz="4" w:space="0" w:color="auto"/>
              <w:right w:val="single" w:sz="4" w:space="0" w:color="auto"/>
            </w:tcBorders>
            <w:vAlign w:val="center"/>
          </w:tcPr>
          <w:p w:rsidR="0043623C" w:rsidRPr="0043623C" w:rsidRDefault="0043623C" w:rsidP="00FD1834">
            <w:pPr>
              <w:autoSpaceDE w:val="0"/>
              <w:autoSpaceDN w:val="0"/>
              <w:adjustRightInd w:val="0"/>
              <w:spacing w:after="120" w:line="240" w:lineRule="auto"/>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-П</w:t>
            </w:r>
            <w:r w:rsidRPr="0043623C">
              <w:rPr>
                <w:rFonts w:ascii="Times New Roman" w:hAnsi="Times New Roman" w:cs="Times New Roman"/>
                <w:bCs/>
                <w:iCs/>
                <w:sz w:val="24"/>
                <w:szCs w:val="24"/>
                <w:lang w:val="bg-BG"/>
              </w:rPr>
              <w:t>редста</w:t>
            </w:r>
            <w:r>
              <w:rPr>
                <w:rFonts w:ascii="Times New Roman" w:hAnsi="Times New Roman" w:cs="Times New Roman"/>
                <w:bCs/>
                <w:iCs/>
                <w:sz w:val="24"/>
                <w:szCs w:val="24"/>
                <w:lang w:val="bg-BG"/>
              </w:rPr>
              <w:t>вени са конкретните задължения на експертите във връзка с дейностите и съставляващите ги задачи, които Участникът ще извърши, като са посочени конкретни срокове за изпълнението на задачите. Представена е организационна структура на екипа за изпълнение, включваща както ключови, така и неключови експерти, както и линиите на взаимодействие и йерарх</w:t>
            </w:r>
            <w:r w:rsidR="00B6584A">
              <w:rPr>
                <w:rFonts w:ascii="Times New Roman" w:hAnsi="Times New Roman" w:cs="Times New Roman"/>
                <w:bCs/>
                <w:iCs/>
                <w:sz w:val="24"/>
                <w:szCs w:val="24"/>
                <w:lang w:val="bg-BG"/>
              </w:rPr>
              <w:t>ично положение и докладване. Мо</w:t>
            </w:r>
            <w:r>
              <w:rPr>
                <w:rFonts w:ascii="Times New Roman" w:hAnsi="Times New Roman" w:cs="Times New Roman"/>
                <w:bCs/>
                <w:iCs/>
                <w:sz w:val="24"/>
                <w:szCs w:val="24"/>
                <w:lang w:val="bg-BG"/>
              </w:rPr>
              <w:t>билизацията на експертите е отразена в план-графика за изпълнение на поръчката.</w:t>
            </w:r>
          </w:p>
        </w:tc>
        <w:tc>
          <w:tcPr>
            <w:tcW w:w="1478" w:type="dxa"/>
            <w:tcBorders>
              <w:top w:val="single" w:sz="4" w:space="0" w:color="auto"/>
              <w:left w:val="single" w:sz="4" w:space="0" w:color="auto"/>
              <w:bottom w:val="single" w:sz="4" w:space="0" w:color="auto"/>
              <w:right w:val="single" w:sz="4" w:space="0" w:color="auto"/>
            </w:tcBorders>
            <w:vAlign w:val="center"/>
          </w:tcPr>
          <w:p w:rsidR="007E7FDD" w:rsidRPr="00084C61" w:rsidRDefault="0043623C" w:rsidP="007A2F55">
            <w:pPr>
              <w:spacing w:after="120"/>
              <w:jc w:val="center"/>
              <w:rPr>
                <w:rFonts w:ascii="Times New Roman" w:hAnsi="Times New Roman" w:cs="Times New Roman"/>
                <w:b/>
                <w:bCs/>
                <w:i/>
                <w:iCs/>
                <w:sz w:val="24"/>
                <w:szCs w:val="24"/>
                <w:lang w:val="bg-BG" w:eastAsia="ko-KR"/>
              </w:rPr>
            </w:pPr>
            <w:r>
              <w:rPr>
                <w:rFonts w:ascii="Times New Roman" w:hAnsi="Times New Roman" w:cs="Times New Roman"/>
                <w:b/>
                <w:bCs/>
                <w:i/>
                <w:iCs/>
                <w:sz w:val="24"/>
                <w:szCs w:val="24"/>
                <w:lang w:val="bg-BG" w:eastAsia="ko-KR"/>
              </w:rPr>
              <w:t>5</w:t>
            </w:r>
          </w:p>
        </w:tc>
      </w:tr>
      <w:tr w:rsidR="007E7FDD" w:rsidRPr="00084C61" w:rsidTr="008D27A0">
        <w:trPr>
          <w:trHeight w:val="850"/>
          <w:jc w:val="center"/>
        </w:trPr>
        <w:tc>
          <w:tcPr>
            <w:tcW w:w="1133" w:type="dxa"/>
            <w:tcBorders>
              <w:top w:val="single" w:sz="4" w:space="0" w:color="auto"/>
              <w:left w:val="single" w:sz="4" w:space="0" w:color="auto"/>
              <w:bottom w:val="single" w:sz="4" w:space="0" w:color="auto"/>
              <w:right w:val="single" w:sz="4" w:space="0" w:color="auto"/>
            </w:tcBorders>
            <w:vAlign w:val="center"/>
          </w:tcPr>
          <w:p w:rsidR="007E7FDD" w:rsidRPr="00084C61" w:rsidRDefault="007E7FDD" w:rsidP="007A2F55">
            <w:pPr>
              <w:tabs>
                <w:tab w:val="left" w:pos="0"/>
              </w:tabs>
              <w:spacing w:after="120"/>
              <w:jc w:val="center"/>
              <w:rPr>
                <w:rFonts w:ascii="Times New Roman" w:hAnsi="Times New Roman" w:cs="Times New Roman"/>
                <w:b/>
                <w:bCs/>
                <w:i/>
                <w:iCs/>
                <w:sz w:val="24"/>
                <w:szCs w:val="24"/>
                <w:lang w:val="bg-BG" w:eastAsia="ko-KR"/>
              </w:rPr>
            </w:pPr>
          </w:p>
        </w:tc>
        <w:tc>
          <w:tcPr>
            <w:tcW w:w="7583" w:type="dxa"/>
            <w:tcBorders>
              <w:top w:val="single" w:sz="4" w:space="0" w:color="auto"/>
              <w:left w:val="single" w:sz="4" w:space="0" w:color="auto"/>
              <w:bottom w:val="single" w:sz="4" w:space="0" w:color="auto"/>
              <w:right w:val="single" w:sz="4" w:space="0" w:color="auto"/>
            </w:tcBorders>
            <w:vAlign w:val="center"/>
          </w:tcPr>
          <w:p w:rsidR="007E7FDD" w:rsidRDefault="0043623C" w:rsidP="00FD1834">
            <w:pPr>
              <w:autoSpaceDE w:val="0"/>
              <w:autoSpaceDN w:val="0"/>
              <w:adjustRightInd w:val="0"/>
              <w:spacing w:after="120" w:line="240" w:lineRule="auto"/>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-П</w:t>
            </w:r>
            <w:r w:rsidRPr="0043623C">
              <w:rPr>
                <w:rFonts w:ascii="Times New Roman" w:hAnsi="Times New Roman" w:cs="Times New Roman"/>
                <w:bCs/>
                <w:iCs/>
                <w:sz w:val="24"/>
                <w:szCs w:val="24"/>
                <w:lang w:val="bg-BG"/>
              </w:rPr>
              <w:t>редста</w:t>
            </w:r>
            <w:r>
              <w:rPr>
                <w:rFonts w:ascii="Times New Roman" w:hAnsi="Times New Roman" w:cs="Times New Roman"/>
                <w:bCs/>
                <w:iCs/>
                <w:sz w:val="24"/>
                <w:szCs w:val="24"/>
                <w:lang w:val="bg-BG"/>
              </w:rPr>
              <w:t>вени са конкретните задължения на експертите във връзка с дейностите и съставляващите ги задачи, които Участникът ще извърши, като са посочени конкретни срокове за изпълнението на задачите. Представена е организационна структура на екипа за изпълнение, включваща както ключови, така и неключови експерти, както и линиите на взаимодействие и йерархично положение и докладване. Мобилизацията на експертите е отразена в план-графика за изпълнение на поръчката.</w:t>
            </w:r>
          </w:p>
          <w:p w:rsidR="006D4E05" w:rsidRPr="006D4E05" w:rsidRDefault="006D4E05" w:rsidP="00FD1834">
            <w:pPr>
              <w:autoSpaceDE w:val="0"/>
              <w:autoSpaceDN w:val="0"/>
              <w:adjustRightInd w:val="0"/>
              <w:spacing w:after="120" w:line="240" w:lineRule="auto"/>
              <w:jc w:val="both"/>
              <w:rPr>
                <w:rFonts w:ascii="Times New Roman" w:hAnsi="Times New Roman" w:cs="Times New Roman"/>
                <w:b/>
                <w:bCs/>
                <w:iCs/>
                <w:sz w:val="24"/>
                <w:szCs w:val="24"/>
                <w:lang w:val="bg-BG"/>
              </w:rPr>
            </w:pPr>
            <w:r>
              <w:rPr>
                <w:rFonts w:ascii="Times New Roman" w:hAnsi="Times New Roman" w:cs="Times New Roman"/>
                <w:b/>
                <w:bCs/>
                <w:iCs/>
                <w:sz w:val="24"/>
                <w:szCs w:val="24"/>
                <w:lang w:val="bg-BG"/>
              </w:rPr>
              <w:t xml:space="preserve">В допълнение, </w:t>
            </w:r>
            <w:r w:rsidRPr="006D4E05">
              <w:rPr>
                <w:rFonts w:ascii="Times New Roman" w:hAnsi="Times New Roman" w:cs="Times New Roman"/>
                <w:b/>
                <w:bCs/>
                <w:iCs/>
                <w:sz w:val="24"/>
                <w:szCs w:val="24"/>
                <w:lang w:val="bg-BG"/>
              </w:rPr>
              <w:t xml:space="preserve">изпълнено </w:t>
            </w:r>
            <w:r>
              <w:rPr>
                <w:rFonts w:ascii="Times New Roman" w:hAnsi="Times New Roman" w:cs="Times New Roman"/>
                <w:b/>
                <w:bCs/>
                <w:iCs/>
                <w:sz w:val="24"/>
                <w:szCs w:val="24"/>
                <w:lang w:val="bg-BG"/>
              </w:rPr>
              <w:t xml:space="preserve">е </w:t>
            </w:r>
            <w:r w:rsidRPr="006D4E05">
              <w:rPr>
                <w:rFonts w:ascii="Times New Roman" w:hAnsi="Times New Roman" w:cs="Times New Roman"/>
                <w:b/>
                <w:bCs/>
                <w:iCs/>
                <w:sz w:val="24"/>
                <w:szCs w:val="24"/>
                <w:lang w:val="bg-BG"/>
              </w:rPr>
              <w:t>едно от следните условия:</w:t>
            </w:r>
          </w:p>
          <w:p w:rsidR="00B6584A" w:rsidRDefault="0043623C" w:rsidP="00FD1834">
            <w:pPr>
              <w:autoSpaceDE w:val="0"/>
              <w:autoSpaceDN w:val="0"/>
              <w:adjustRightInd w:val="0"/>
              <w:spacing w:after="120" w:line="240" w:lineRule="auto"/>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lastRenderedPageBreak/>
              <w:t>-Предвидени са мерки за наблюдение и контрол на изпълнението на дейностите, като част от подхода за узпра</w:t>
            </w:r>
            <w:r w:rsidR="00B6584A">
              <w:rPr>
                <w:rFonts w:ascii="Times New Roman" w:hAnsi="Times New Roman" w:cs="Times New Roman"/>
                <w:bCs/>
                <w:iCs/>
                <w:sz w:val="24"/>
                <w:szCs w:val="24"/>
                <w:lang w:val="bg-BG"/>
              </w:rPr>
              <w:t>вление изпълнението на поръчкат</w:t>
            </w:r>
            <w:r w:rsidR="00CD3009">
              <w:rPr>
                <w:rFonts w:ascii="Times New Roman" w:hAnsi="Times New Roman" w:cs="Times New Roman"/>
                <w:bCs/>
                <w:iCs/>
                <w:sz w:val="24"/>
                <w:szCs w:val="24"/>
                <w:lang w:val="bg-BG"/>
              </w:rPr>
              <w:t>а</w:t>
            </w:r>
          </w:p>
          <w:p w:rsidR="0043623C" w:rsidRDefault="006A4D09" w:rsidP="00FD1834">
            <w:pPr>
              <w:autoSpaceDE w:val="0"/>
              <w:autoSpaceDN w:val="0"/>
              <w:adjustRightInd w:val="0"/>
              <w:spacing w:after="120" w:line="240" w:lineRule="auto"/>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или</w:t>
            </w:r>
          </w:p>
          <w:p w:rsidR="006A4D09" w:rsidRPr="00084C61" w:rsidRDefault="00B6584A" w:rsidP="00FD1834">
            <w:pPr>
              <w:autoSpaceDE w:val="0"/>
              <w:autoSpaceDN w:val="0"/>
              <w:adjustRightInd w:val="0"/>
              <w:spacing w:after="120" w:line="240" w:lineRule="auto"/>
              <w:jc w:val="both"/>
              <w:rPr>
                <w:rFonts w:ascii="Times New Roman" w:hAnsi="Times New Roman" w:cs="Times New Roman"/>
                <w:b/>
                <w:bCs/>
                <w:i/>
                <w:iCs/>
                <w:caps/>
                <w:sz w:val="24"/>
                <w:szCs w:val="24"/>
                <w:lang w:val="bg-BG"/>
              </w:rPr>
            </w:pPr>
            <w:r>
              <w:rPr>
                <w:rFonts w:ascii="Times New Roman" w:hAnsi="Times New Roman" w:cs="Times New Roman"/>
                <w:bCs/>
                <w:iCs/>
                <w:sz w:val="24"/>
                <w:szCs w:val="24"/>
                <w:lang w:val="bg-BG"/>
              </w:rPr>
              <w:t>-Предвидени са конкретни мерки и механизми за осигуряване на вътреекипната комуникация при разпределение на задачите и отговорностите на членовете на екипа, както и при комуникацията с Възложителя.</w:t>
            </w:r>
          </w:p>
        </w:tc>
        <w:tc>
          <w:tcPr>
            <w:tcW w:w="1478" w:type="dxa"/>
            <w:tcBorders>
              <w:top w:val="single" w:sz="4" w:space="0" w:color="auto"/>
              <w:left w:val="single" w:sz="4" w:space="0" w:color="auto"/>
              <w:bottom w:val="single" w:sz="4" w:space="0" w:color="auto"/>
              <w:right w:val="single" w:sz="4" w:space="0" w:color="auto"/>
            </w:tcBorders>
            <w:vAlign w:val="center"/>
          </w:tcPr>
          <w:p w:rsidR="007E7FDD" w:rsidRPr="00084C61" w:rsidRDefault="007E7FDD" w:rsidP="007A2F55">
            <w:pPr>
              <w:spacing w:after="120"/>
              <w:jc w:val="center"/>
              <w:rPr>
                <w:rFonts w:ascii="Times New Roman" w:hAnsi="Times New Roman" w:cs="Times New Roman"/>
                <w:b/>
                <w:bCs/>
                <w:i/>
                <w:iCs/>
                <w:sz w:val="24"/>
                <w:szCs w:val="24"/>
                <w:lang w:val="bg-BG" w:eastAsia="ko-KR"/>
              </w:rPr>
            </w:pPr>
            <w:r w:rsidRPr="00084C61">
              <w:rPr>
                <w:rFonts w:ascii="Times New Roman" w:hAnsi="Times New Roman" w:cs="Times New Roman"/>
                <w:b/>
                <w:bCs/>
                <w:i/>
                <w:iCs/>
                <w:sz w:val="24"/>
                <w:szCs w:val="24"/>
                <w:lang w:val="bg-BG" w:eastAsia="ko-KR"/>
              </w:rPr>
              <w:lastRenderedPageBreak/>
              <w:t>1</w:t>
            </w:r>
            <w:r w:rsidR="0043623C">
              <w:rPr>
                <w:rFonts w:ascii="Times New Roman" w:hAnsi="Times New Roman" w:cs="Times New Roman"/>
                <w:b/>
                <w:bCs/>
                <w:i/>
                <w:iCs/>
                <w:sz w:val="24"/>
                <w:szCs w:val="24"/>
                <w:lang w:val="bg-BG" w:eastAsia="ko-KR"/>
              </w:rPr>
              <w:t>5</w:t>
            </w:r>
          </w:p>
        </w:tc>
      </w:tr>
      <w:tr w:rsidR="007E7FDD" w:rsidRPr="00084C61" w:rsidTr="008D27A0">
        <w:trPr>
          <w:trHeight w:val="850"/>
          <w:jc w:val="center"/>
        </w:trPr>
        <w:tc>
          <w:tcPr>
            <w:tcW w:w="1133" w:type="dxa"/>
            <w:tcBorders>
              <w:top w:val="single" w:sz="4" w:space="0" w:color="auto"/>
              <w:left w:val="single" w:sz="4" w:space="0" w:color="auto"/>
              <w:bottom w:val="single" w:sz="4" w:space="0" w:color="auto"/>
              <w:right w:val="single" w:sz="4" w:space="0" w:color="auto"/>
            </w:tcBorders>
            <w:vAlign w:val="center"/>
          </w:tcPr>
          <w:p w:rsidR="007E7FDD" w:rsidRPr="00084C61" w:rsidRDefault="007E7FDD" w:rsidP="007E7FDD">
            <w:pPr>
              <w:tabs>
                <w:tab w:val="left" w:pos="0"/>
              </w:tabs>
              <w:spacing w:after="120"/>
              <w:jc w:val="center"/>
              <w:rPr>
                <w:rFonts w:ascii="Times New Roman" w:hAnsi="Times New Roman" w:cs="Times New Roman"/>
                <w:b/>
                <w:bCs/>
                <w:i/>
                <w:iCs/>
                <w:sz w:val="24"/>
                <w:szCs w:val="24"/>
                <w:lang w:val="bg-BG" w:eastAsia="ko-KR"/>
              </w:rPr>
            </w:pPr>
          </w:p>
        </w:tc>
        <w:tc>
          <w:tcPr>
            <w:tcW w:w="7583" w:type="dxa"/>
            <w:tcBorders>
              <w:top w:val="single" w:sz="4" w:space="0" w:color="auto"/>
              <w:left w:val="single" w:sz="4" w:space="0" w:color="auto"/>
              <w:bottom w:val="single" w:sz="4" w:space="0" w:color="auto"/>
              <w:right w:val="single" w:sz="4" w:space="0" w:color="auto"/>
            </w:tcBorders>
            <w:vAlign w:val="center"/>
          </w:tcPr>
          <w:p w:rsidR="0043623C" w:rsidRDefault="0043623C" w:rsidP="00FD1834">
            <w:pPr>
              <w:autoSpaceDE w:val="0"/>
              <w:autoSpaceDN w:val="0"/>
              <w:adjustRightInd w:val="0"/>
              <w:spacing w:after="120" w:line="240" w:lineRule="auto"/>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-П</w:t>
            </w:r>
            <w:r w:rsidRPr="0043623C">
              <w:rPr>
                <w:rFonts w:ascii="Times New Roman" w:hAnsi="Times New Roman" w:cs="Times New Roman"/>
                <w:bCs/>
                <w:iCs/>
                <w:sz w:val="24"/>
                <w:szCs w:val="24"/>
                <w:lang w:val="bg-BG"/>
              </w:rPr>
              <w:t>редста</w:t>
            </w:r>
            <w:r>
              <w:rPr>
                <w:rFonts w:ascii="Times New Roman" w:hAnsi="Times New Roman" w:cs="Times New Roman"/>
                <w:bCs/>
                <w:iCs/>
                <w:sz w:val="24"/>
                <w:szCs w:val="24"/>
                <w:lang w:val="bg-BG"/>
              </w:rPr>
              <w:t>вени са конкретните задължения на експертите във връзка с дейностите и съставляващите ги задачи, които Участникът ще извърши, като са посочени конкретни срокове за изпълнението на задачите. Представена е организационна структура на екипа за изпълнение, включваща както ключови, така и неключови експерти, както и линиите на взаимодействие и йерархично положение и докладване. Молбилизацията на експертите е отразена в план-графика за изпълнение на поръчката.</w:t>
            </w:r>
          </w:p>
          <w:p w:rsidR="006D4E05" w:rsidRDefault="006D4E05" w:rsidP="00FD1834">
            <w:pPr>
              <w:autoSpaceDE w:val="0"/>
              <w:autoSpaceDN w:val="0"/>
              <w:adjustRightInd w:val="0"/>
              <w:spacing w:after="120" w:line="240" w:lineRule="auto"/>
              <w:jc w:val="both"/>
              <w:rPr>
                <w:rFonts w:ascii="Times New Roman" w:hAnsi="Times New Roman" w:cs="Times New Roman"/>
                <w:bCs/>
                <w:iCs/>
                <w:sz w:val="24"/>
                <w:szCs w:val="24"/>
                <w:lang w:val="bg-BG"/>
              </w:rPr>
            </w:pPr>
            <w:r>
              <w:rPr>
                <w:rFonts w:ascii="Times New Roman" w:hAnsi="Times New Roman" w:cs="Times New Roman"/>
                <w:b/>
                <w:bCs/>
                <w:iCs/>
                <w:sz w:val="24"/>
                <w:szCs w:val="24"/>
                <w:lang w:val="bg-BG"/>
              </w:rPr>
              <w:t xml:space="preserve">В допълнение, </w:t>
            </w:r>
            <w:r w:rsidRPr="006D4E05">
              <w:rPr>
                <w:rFonts w:ascii="Times New Roman" w:hAnsi="Times New Roman" w:cs="Times New Roman"/>
                <w:b/>
                <w:bCs/>
                <w:iCs/>
                <w:sz w:val="24"/>
                <w:szCs w:val="24"/>
                <w:lang w:val="bg-BG"/>
              </w:rPr>
              <w:t>изпълнен</w:t>
            </w:r>
            <w:r>
              <w:rPr>
                <w:rFonts w:ascii="Times New Roman" w:hAnsi="Times New Roman" w:cs="Times New Roman"/>
                <w:b/>
                <w:bCs/>
                <w:iCs/>
                <w:sz w:val="24"/>
                <w:szCs w:val="24"/>
                <w:lang w:val="bg-BG"/>
              </w:rPr>
              <w:t>и са и двете</w:t>
            </w:r>
            <w:r w:rsidRPr="006D4E05">
              <w:rPr>
                <w:rFonts w:ascii="Times New Roman" w:hAnsi="Times New Roman" w:cs="Times New Roman"/>
                <w:b/>
                <w:bCs/>
                <w:iCs/>
                <w:sz w:val="24"/>
                <w:szCs w:val="24"/>
                <w:lang w:val="bg-BG"/>
              </w:rPr>
              <w:t xml:space="preserve"> условия:</w:t>
            </w:r>
          </w:p>
          <w:p w:rsidR="007E7FDD" w:rsidRDefault="0043623C" w:rsidP="00FD1834">
            <w:pPr>
              <w:autoSpaceDE w:val="0"/>
              <w:autoSpaceDN w:val="0"/>
              <w:adjustRightInd w:val="0"/>
              <w:spacing w:after="120" w:line="240" w:lineRule="auto"/>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-Предвидени са мерки за наблюдение и контрол на изпълнението на дейностите, като част от подхода за узправление изпълнението на поръчката.</w:t>
            </w:r>
          </w:p>
          <w:p w:rsidR="0043623C" w:rsidRPr="00084C61" w:rsidRDefault="0043623C" w:rsidP="00FD1834">
            <w:pPr>
              <w:autoSpaceDE w:val="0"/>
              <w:autoSpaceDN w:val="0"/>
              <w:adjustRightInd w:val="0"/>
              <w:spacing w:after="120" w:line="240" w:lineRule="auto"/>
              <w:jc w:val="both"/>
              <w:rPr>
                <w:rFonts w:ascii="Times New Roman" w:hAnsi="Times New Roman" w:cs="Times New Roman"/>
                <w:b/>
                <w:bCs/>
                <w:i/>
                <w:iCs/>
                <w:caps/>
                <w:sz w:val="24"/>
                <w:szCs w:val="24"/>
                <w:lang w:val="bg-BG"/>
              </w:rPr>
            </w:pPr>
            <w:r>
              <w:rPr>
                <w:rFonts w:ascii="Times New Roman" w:hAnsi="Times New Roman" w:cs="Times New Roman"/>
                <w:bCs/>
                <w:iCs/>
                <w:sz w:val="24"/>
                <w:szCs w:val="24"/>
                <w:lang w:val="bg-BG"/>
              </w:rPr>
              <w:t>-Предвидени са конкретни мерки и механизми за осигуряване на вътреекипната комуникация при разпределение на задачите и отговорностите на членовете на екипа, както и при комуникацията с Възложителя.</w:t>
            </w:r>
          </w:p>
        </w:tc>
        <w:tc>
          <w:tcPr>
            <w:tcW w:w="1478" w:type="dxa"/>
            <w:tcBorders>
              <w:top w:val="single" w:sz="4" w:space="0" w:color="auto"/>
              <w:left w:val="single" w:sz="4" w:space="0" w:color="auto"/>
              <w:bottom w:val="single" w:sz="4" w:space="0" w:color="auto"/>
              <w:right w:val="single" w:sz="4" w:space="0" w:color="auto"/>
            </w:tcBorders>
            <w:vAlign w:val="center"/>
          </w:tcPr>
          <w:p w:rsidR="007E7FDD" w:rsidRPr="00084C61" w:rsidRDefault="0043623C" w:rsidP="007E7FDD">
            <w:pPr>
              <w:spacing w:after="120"/>
              <w:jc w:val="center"/>
              <w:rPr>
                <w:rFonts w:ascii="Times New Roman" w:hAnsi="Times New Roman" w:cs="Times New Roman"/>
                <w:b/>
                <w:bCs/>
                <w:i/>
                <w:iCs/>
                <w:sz w:val="24"/>
                <w:szCs w:val="24"/>
                <w:lang w:val="bg-BG" w:eastAsia="ko-KR"/>
              </w:rPr>
            </w:pPr>
            <w:r>
              <w:rPr>
                <w:rFonts w:ascii="Times New Roman" w:hAnsi="Times New Roman" w:cs="Times New Roman"/>
                <w:b/>
                <w:bCs/>
                <w:i/>
                <w:iCs/>
                <w:sz w:val="24"/>
                <w:szCs w:val="24"/>
                <w:lang w:val="bg-BG" w:eastAsia="ko-KR"/>
              </w:rPr>
              <w:t>3</w:t>
            </w:r>
            <w:r w:rsidR="005B2AAC" w:rsidRPr="00084C61">
              <w:rPr>
                <w:rFonts w:ascii="Times New Roman" w:hAnsi="Times New Roman" w:cs="Times New Roman"/>
                <w:b/>
                <w:bCs/>
                <w:i/>
                <w:iCs/>
                <w:sz w:val="24"/>
                <w:szCs w:val="24"/>
                <w:lang w:val="bg-BG" w:eastAsia="ko-KR"/>
              </w:rPr>
              <w:t>0</w:t>
            </w:r>
          </w:p>
        </w:tc>
      </w:tr>
    </w:tbl>
    <w:p w:rsidR="00084C61" w:rsidRDefault="00084C61" w:rsidP="0043623C">
      <w:pPr>
        <w:autoSpaceDE w:val="0"/>
        <w:autoSpaceDN w:val="0"/>
        <w:adjustRightInd w:val="0"/>
        <w:spacing w:after="0" w:line="240" w:lineRule="auto"/>
        <w:jc w:val="both"/>
        <w:rPr>
          <w:rFonts w:ascii="Times New Roman" w:hAnsi="Times New Roman" w:cs="Times New Roman"/>
          <w:sz w:val="24"/>
          <w:szCs w:val="24"/>
          <w:lang w:val="bg-BG"/>
        </w:rPr>
      </w:pPr>
    </w:p>
    <w:p w:rsidR="00260106" w:rsidRPr="00084C61" w:rsidRDefault="00260106" w:rsidP="00260106">
      <w:pPr>
        <w:numPr>
          <w:ilvl w:val="0"/>
          <w:numId w:val="1"/>
        </w:numPr>
        <w:tabs>
          <w:tab w:val="left" w:pos="360"/>
          <w:tab w:val="left" w:pos="720"/>
        </w:tabs>
        <w:spacing w:after="120" w:line="240" w:lineRule="auto"/>
        <w:ind w:hanging="720"/>
        <w:rPr>
          <w:rFonts w:ascii="Times New Roman" w:hAnsi="Times New Roman" w:cs="Times New Roman"/>
          <w:b/>
          <w:sz w:val="24"/>
          <w:szCs w:val="24"/>
          <w:lang w:val="bg-BG"/>
        </w:rPr>
      </w:pPr>
      <w:bookmarkStart w:id="12" w:name="_Toc326822855"/>
      <w:r w:rsidRPr="00084C61">
        <w:rPr>
          <w:rFonts w:ascii="Times New Roman" w:hAnsi="Times New Roman" w:cs="Times New Roman"/>
          <w:b/>
          <w:sz w:val="24"/>
          <w:szCs w:val="24"/>
          <w:lang w:val="bg-BG"/>
        </w:rPr>
        <w:t>Определяне на Финансовата Оценка (ФО)</w:t>
      </w:r>
      <w:bookmarkEnd w:id="12"/>
    </w:p>
    <w:p w:rsidR="00260106" w:rsidRPr="00084C61" w:rsidRDefault="00260106" w:rsidP="00260106">
      <w:pPr>
        <w:pStyle w:val="3"/>
        <w:keepNext w:val="0"/>
        <w:tabs>
          <w:tab w:val="left" w:pos="720"/>
        </w:tabs>
        <w:spacing w:after="120"/>
        <w:jc w:val="both"/>
        <w:rPr>
          <w:rFonts w:ascii="Times New Roman" w:hAnsi="Times New Roman" w:cs="Times New Roman"/>
          <w:b w:val="0"/>
          <w:sz w:val="24"/>
          <w:szCs w:val="24"/>
          <w:lang w:val="bg-BG"/>
        </w:rPr>
      </w:pPr>
      <w:r w:rsidRPr="00084C61">
        <w:rPr>
          <w:rFonts w:ascii="Times New Roman" w:hAnsi="Times New Roman" w:cs="Times New Roman"/>
          <w:b w:val="0"/>
          <w:sz w:val="24"/>
          <w:szCs w:val="24"/>
          <w:lang w:val="bg-BG"/>
        </w:rPr>
        <w:t>Оценката по този показател се формира, като най-ниската предложена цена, без ДДС от участник, допуснат до оценяване, се разделя на цената, без ДДС, предложена от съответния участник, който се оценява и ре</w:t>
      </w:r>
      <w:r w:rsidR="00773487">
        <w:rPr>
          <w:rFonts w:ascii="Times New Roman" w:hAnsi="Times New Roman" w:cs="Times New Roman"/>
          <w:b w:val="0"/>
          <w:sz w:val="24"/>
          <w:szCs w:val="24"/>
          <w:lang w:val="bg-BG"/>
        </w:rPr>
        <w:t xml:space="preserve">зултатът се умножава по </w:t>
      </w:r>
      <w:r w:rsidR="00FD1834">
        <w:rPr>
          <w:rFonts w:ascii="Times New Roman" w:hAnsi="Times New Roman" w:cs="Times New Roman"/>
          <w:b w:val="0"/>
          <w:sz w:val="24"/>
          <w:szCs w:val="24"/>
          <w:lang w:val="bg-BG"/>
        </w:rPr>
        <w:t>20 (два</w:t>
      </w:r>
      <w:r w:rsidRPr="00084C61">
        <w:rPr>
          <w:rFonts w:ascii="Times New Roman" w:hAnsi="Times New Roman" w:cs="Times New Roman"/>
          <w:b w:val="0"/>
          <w:sz w:val="24"/>
          <w:szCs w:val="24"/>
          <w:lang w:val="bg-BG"/>
        </w:rPr>
        <w:t>десет) точки.</w:t>
      </w:r>
    </w:p>
    <w:p w:rsidR="00260106" w:rsidRPr="00084C61" w:rsidRDefault="00260106" w:rsidP="00260106">
      <w:pPr>
        <w:pStyle w:val="a7"/>
        <w:shd w:val="clear" w:color="auto" w:fill="D9D9D9"/>
        <w:tabs>
          <w:tab w:val="left" w:pos="284"/>
        </w:tabs>
        <w:spacing w:after="120"/>
        <w:jc w:val="center"/>
        <w:rPr>
          <w:sz w:val="24"/>
          <w:szCs w:val="24"/>
          <w:lang w:eastAsia="bg-BG"/>
        </w:rPr>
      </w:pPr>
      <w:r w:rsidRPr="00084C61">
        <w:rPr>
          <w:b/>
          <w:sz w:val="24"/>
          <w:szCs w:val="24"/>
        </w:rPr>
        <w:t xml:space="preserve">ФО = (ФО min /ФО n) х </w:t>
      </w:r>
      <w:r w:rsidR="00FD1834">
        <w:rPr>
          <w:b/>
          <w:sz w:val="24"/>
          <w:szCs w:val="24"/>
        </w:rPr>
        <w:t>2</w:t>
      </w:r>
      <w:r w:rsidRPr="00084C61">
        <w:rPr>
          <w:b/>
          <w:sz w:val="24"/>
          <w:szCs w:val="24"/>
        </w:rPr>
        <w:t>0 точки</w:t>
      </w:r>
    </w:p>
    <w:p w:rsidR="00260106" w:rsidRPr="00084C61" w:rsidRDefault="00260106" w:rsidP="00260106">
      <w:pPr>
        <w:pStyle w:val="a7"/>
        <w:tabs>
          <w:tab w:val="left" w:pos="284"/>
        </w:tabs>
        <w:spacing w:after="120"/>
        <w:rPr>
          <w:sz w:val="24"/>
          <w:szCs w:val="24"/>
        </w:rPr>
      </w:pPr>
      <w:r w:rsidRPr="00084C61">
        <w:rPr>
          <w:sz w:val="24"/>
          <w:szCs w:val="24"/>
        </w:rPr>
        <w:t>където:</w:t>
      </w:r>
    </w:p>
    <w:p w:rsidR="00260106" w:rsidRPr="00084C61" w:rsidRDefault="00260106" w:rsidP="008D27A0">
      <w:pPr>
        <w:pStyle w:val="a7"/>
        <w:tabs>
          <w:tab w:val="left" w:pos="284"/>
        </w:tabs>
        <w:spacing w:after="60"/>
        <w:rPr>
          <w:sz w:val="24"/>
          <w:szCs w:val="24"/>
        </w:rPr>
      </w:pPr>
      <w:r w:rsidRPr="00084C61">
        <w:rPr>
          <w:b/>
          <w:sz w:val="24"/>
          <w:szCs w:val="24"/>
        </w:rPr>
        <w:t>ФО</w:t>
      </w:r>
      <w:r w:rsidRPr="00084C61">
        <w:rPr>
          <w:sz w:val="24"/>
          <w:szCs w:val="24"/>
        </w:rPr>
        <w:t xml:space="preserve"> - финансовата оценка на оценяваната оферта, която се изчислява до втория знак след десетичната запетая</w:t>
      </w:r>
    </w:p>
    <w:p w:rsidR="00260106" w:rsidRPr="00084C61" w:rsidRDefault="00260106" w:rsidP="008D27A0">
      <w:pPr>
        <w:pStyle w:val="a7"/>
        <w:tabs>
          <w:tab w:val="left" w:pos="284"/>
        </w:tabs>
        <w:spacing w:after="60"/>
        <w:rPr>
          <w:sz w:val="24"/>
          <w:szCs w:val="24"/>
        </w:rPr>
      </w:pPr>
      <w:r w:rsidRPr="00084C61">
        <w:rPr>
          <w:b/>
          <w:sz w:val="24"/>
          <w:szCs w:val="24"/>
        </w:rPr>
        <w:t xml:space="preserve">ФО min – </w:t>
      </w:r>
      <w:r w:rsidRPr="00084C61">
        <w:rPr>
          <w:sz w:val="24"/>
          <w:szCs w:val="24"/>
        </w:rPr>
        <w:t xml:space="preserve"> най-ниската предложена цена от участник, допуснат до класиране в лева, без ДДС</w:t>
      </w:r>
    </w:p>
    <w:p w:rsidR="00260106" w:rsidRPr="00084C61" w:rsidRDefault="00260106" w:rsidP="00260106">
      <w:pPr>
        <w:pStyle w:val="a7"/>
        <w:tabs>
          <w:tab w:val="left" w:pos="284"/>
        </w:tabs>
        <w:spacing w:after="120"/>
        <w:rPr>
          <w:sz w:val="24"/>
          <w:szCs w:val="24"/>
        </w:rPr>
      </w:pPr>
      <w:r w:rsidRPr="00084C61">
        <w:rPr>
          <w:b/>
          <w:sz w:val="24"/>
          <w:szCs w:val="24"/>
        </w:rPr>
        <w:t xml:space="preserve">ФО n </w:t>
      </w:r>
      <w:r w:rsidRPr="00084C61">
        <w:rPr>
          <w:sz w:val="24"/>
          <w:szCs w:val="24"/>
        </w:rPr>
        <w:t>- е цената, предложена от конкретен участник за изпълнение на предмета на поръчката (в лева, без ДДС).</w:t>
      </w:r>
    </w:p>
    <w:p w:rsidR="00260106" w:rsidRPr="00084C61" w:rsidRDefault="00260106" w:rsidP="00260106">
      <w:pPr>
        <w:pStyle w:val="3"/>
        <w:keepNext w:val="0"/>
        <w:tabs>
          <w:tab w:val="left" w:pos="720"/>
        </w:tabs>
        <w:spacing w:after="120"/>
        <w:jc w:val="both"/>
        <w:rPr>
          <w:rFonts w:ascii="Times New Roman" w:hAnsi="Times New Roman" w:cs="Times New Roman"/>
          <w:sz w:val="24"/>
          <w:szCs w:val="24"/>
          <w:lang w:val="bg-BG"/>
        </w:rPr>
      </w:pPr>
      <w:r w:rsidRPr="00084C61">
        <w:rPr>
          <w:rFonts w:ascii="Times New Roman" w:hAnsi="Times New Roman" w:cs="Times New Roman"/>
          <w:b w:val="0"/>
          <w:sz w:val="24"/>
          <w:szCs w:val="24"/>
          <w:lang w:val="bg-BG"/>
        </w:rPr>
        <w:lastRenderedPageBreak/>
        <w:t>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 Констатираните аритметични грешки се отстраняват при спазване правилото, че при различия между сумите, изразени с цифри и думи, за вярно се приема словесното изражение на сумата.</w:t>
      </w:r>
    </w:p>
    <w:p w:rsidR="00260106" w:rsidRPr="00084C61" w:rsidRDefault="00FD1834" w:rsidP="008D27A0">
      <w:pPr>
        <w:pStyle w:val="3"/>
        <w:keepNext w:val="0"/>
        <w:tabs>
          <w:tab w:val="left" w:pos="720"/>
        </w:tabs>
        <w:spacing w:before="0" w:after="120"/>
        <w:jc w:val="both"/>
        <w:rPr>
          <w:rFonts w:ascii="Times New Roman" w:hAnsi="Times New Roman" w:cs="Times New Roman"/>
          <w:sz w:val="24"/>
          <w:szCs w:val="24"/>
          <w:u w:val="single"/>
          <w:lang w:val="bg-BG"/>
        </w:rPr>
      </w:pPr>
      <w:r>
        <w:rPr>
          <w:rFonts w:ascii="Times New Roman" w:hAnsi="Times New Roman" w:cs="Times New Roman"/>
          <w:sz w:val="24"/>
          <w:szCs w:val="24"/>
          <w:u w:val="single"/>
          <w:lang w:val="bg-BG"/>
        </w:rPr>
        <w:t>По-благоприятно предложение</w:t>
      </w:r>
    </w:p>
    <w:p w:rsidR="00260106" w:rsidRPr="00084C61" w:rsidRDefault="00260106" w:rsidP="008D27A0">
      <w:pPr>
        <w:spacing w:after="120" w:line="240" w:lineRule="auto"/>
        <w:jc w:val="both"/>
        <w:rPr>
          <w:rFonts w:ascii="Times New Roman" w:hAnsi="Times New Roman" w:cs="Times New Roman"/>
          <w:sz w:val="24"/>
          <w:szCs w:val="24"/>
          <w:lang w:val="bg-BG"/>
        </w:rPr>
      </w:pPr>
      <w:r w:rsidRPr="00084C61">
        <w:rPr>
          <w:rFonts w:ascii="Times New Roman" w:hAnsi="Times New Roman" w:cs="Times New Roman"/>
          <w:sz w:val="24"/>
          <w:szCs w:val="24"/>
          <w:lang w:val="bg-BG"/>
        </w:rPr>
        <w:t xml:space="preserve">Когато офертата на участник съдържа цена, която е с повече от 20 на сто по – благоприятна (по-ниска) от средната стойност на съответните цени в останалите оферти, комисията трябва да изиска от него подробна писмена обосновка за начина на нейното образуване, съгласно чл. 70, ал. 1 от ЗОП. </w:t>
      </w:r>
    </w:p>
    <w:p w:rsidR="00260106" w:rsidRPr="00084C61" w:rsidRDefault="00260106" w:rsidP="008D27A0">
      <w:pPr>
        <w:spacing w:after="120" w:line="240" w:lineRule="auto"/>
        <w:jc w:val="both"/>
        <w:rPr>
          <w:rFonts w:ascii="Times New Roman" w:hAnsi="Times New Roman" w:cs="Times New Roman"/>
          <w:sz w:val="24"/>
          <w:szCs w:val="24"/>
          <w:lang w:val="bg-BG"/>
        </w:rPr>
      </w:pPr>
      <w:r w:rsidRPr="00084C61">
        <w:rPr>
          <w:rFonts w:ascii="Times New Roman" w:hAnsi="Times New Roman" w:cs="Times New Roman"/>
          <w:sz w:val="24"/>
          <w:szCs w:val="24"/>
          <w:lang w:val="bg-BG"/>
        </w:rPr>
        <w:t>Комисията определя разумен срок за представяне на обосновката, който не може да бъде по-кратък от 3 (три) работни дни от получаване на искането за това.</w:t>
      </w:r>
    </w:p>
    <w:p w:rsidR="00260106" w:rsidRPr="00084C61" w:rsidRDefault="00260106" w:rsidP="008D27A0">
      <w:pPr>
        <w:spacing w:after="120" w:line="240" w:lineRule="auto"/>
        <w:jc w:val="both"/>
        <w:rPr>
          <w:rFonts w:ascii="Times New Roman" w:hAnsi="Times New Roman" w:cs="Times New Roman"/>
          <w:sz w:val="24"/>
          <w:szCs w:val="24"/>
          <w:lang w:val="bg-BG"/>
        </w:rPr>
      </w:pPr>
      <w:r w:rsidRPr="00084C61">
        <w:rPr>
          <w:rFonts w:ascii="Times New Roman" w:hAnsi="Times New Roman" w:cs="Times New Roman"/>
          <w:sz w:val="24"/>
          <w:szCs w:val="24"/>
          <w:lang w:val="bg-BG"/>
        </w:rPr>
        <w:t>При непредставяне на писмената обосновка в срок или при преценка на комисията, че посочените обстоятелства не са обективни, комисията предлага участника за отстраняване от процедурата.</w:t>
      </w:r>
    </w:p>
    <w:p w:rsidR="00260106" w:rsidRPr="00084C61" w:rsidRDefault="00260106" w:rsidP="008D27A0">
      <w:pPr>
        <w:pStyle w:val="3"/>
        <w:keepNext w:val="0"/>
        <w:tabs>
          <w:tab w:val="left" w:pos="720"/>
        </w:tabs>
        <w:spacing w:before="0" w:after="120"/>
        <w:jc w:val="both"/>
        <w:rPr>
          <w:rFonts w:ascii="Times New Roman" w:hAnsi="Times New Roman" w:cs="Times New Roman"/>
          <w:sz w:val="24"/>
          <w:szCs w:val="24"/>
          <w:lang w:val="bg-BG"/>
        </w:rPr>
      </w:pPr>
      <w:r w:rsidRPr="00084C61">
        <w:rPr>
          <w:rFonts w:ascii="Times New Roman" w:hAnsi="Times New Roman" w:cs="Times New Roman"/>
          <w:sz w:val="24"/>
          <w:szCs w:val="24"/>
          <w:lang w:val="bg-BG"/>
        </w:rPr>
        <w:t>Комисията си запазва правото да изисква от участниците писмено представяне на разяснения за заявени от тях данни, както и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260106" w:rsidRPr="00340230" w:rsidRDefault="00260106" w:rsidP="008D27A0">
      <w:pPr>
        <w:spacing w:after="120" w:line="240" w:lineRule="auto"/>
        <w:rPr>
          <w:rFonts w:ascii="Times New Roman" w:hAnsi="Times New Roman" w:cs="Times New Roman"/>
          <w:sz w:val="24"/>
          <w:szCs w:val="24"/>
          <w:lang w:val="bg-BG"/>
        </w:rPr>
      </w:pPr>
    </w:p>
    <w:p w:rsidR="00260106" w:rsidRPr="00340230" w:rsidRDefault="00260106" w:rsidP="00B6584A">
      <w:pPr>
        <w:pBdr>
          <w:top w:val="double" w:sz="4" w:space="1" w:color="auto"/>
          <w:left w:val="double" w:sz="4" w:space="4" w:color="auto"/>
          <w:bottom w:val="double" w:sz="4" w:space="1" w:color="auto"/>
          <w:right w:val="double" w:sz="4" w:space="4" w:color="auto"/>
        </w:pBdr>
        <w:shd w:val="clear" w:color="auto" w:fill="D9D9D9" w:themeFill="background1" w:themeFillShade="D9"/>
        <w:spacing w:after="120"/>
        <w:jc w:val="both"/>
        <w:rPr>
          <w:rFonts w:ascii="Times New Roman" w:hAnsi="Times New Roman" w:cs="Times New Roman"/>
          <w:b/>
          <w:i/>
          <w:sz w:val="24"/>
          <w:szCs w:val="24"/>
          <w:lang w:val="bg-BG" w:eastAsia="fr-FR"/>
        </w:rPr>
      </w:pPr>
      <w:r w:rsidRPr="00340230">
        <w:rPr>
          <w:rFonts w:ascii="Times New Roman" w:hAnsi="Times New Roman" w:cs="Times New Roman"/>
          <w:b/>
          <w:i/>
          <w:sz w:val="24"/>
          <w:szCs w:val="24"/>
          <w:lang w:val="bg-BG"/>
        </w:rPr>
        <w:t>ВАЖНО: При оценка на всеки един от показателите (технически и финансов) Комисията изчислява точките с точност до втория знак след десетичната запетая.</w:t>
      </w:r>
    </w:p>
    <w:p w:rsidR="00260106" w:rsidRPr="00913ACA" w:rsidRDefault="00860185" w:rsidP="00B6584A">
      <w:pPr>
        <w:pBdr>
          <w:top w:val="double" w:sz="4" w:space="1" w:color="auto"/>
          <w:left w:val="double" w:sz="4" w:space="4" w:color="auto"/>
          <w:bottom w:val="double" w:sz="4" w:space="1" w:color="auto"/>
          <w:right w:val="double" w:sz="4" w:space="4" w:color="auto"/>
        </w:pBdr>
        <w:shd w:val="clear" w:color="auto" w:fill="D9D9D9" w:themeFill="background1" w:themeFillShade="D9"/>
        <w:spacing w:after="120"/>
        <w:jc w:val="both"/>
        <w:rPr>
          <w:rFonts w:ascii="Times New Roman" w:hAnsi="Times New Roman" w:cs="Times New Roman"/>
          <w:b/>
          <w:i/>
          <w:sz w:val="24"/>
          <w:szCs w:val="24"/>
          <w:lang w:val="bg-BG"/>
        </w:rPr>
      </w:pPr>
      <w:r w:rsidRPr="00860185">
        <w:rPr>
          <w:rFonts w:ascii="Times New Roman" w:hAnsi="Times New Roman" w:cs="Times New Roman"/>
          <w:b/>
          <w:i/>
          <w:sz w:val="24"/>
          <w:szCs w:val="24"/>
          <w:lang w:val="bg-BG"/>
        </w:rPr>
        <w:t>В случай</w:t>
      </w:r>
      <w:r w:rsidR="00FD1834">
        <w:rPr>
          <w:rFonts w:ascii="Times New Roman" w:hAnsi="Times New Roman" w:cs="Times New Roman"/>
          <w:b/>
          <w:i/>
          <w:sz w:val="24"/>
          <w:szCs w:val="24"/>
          <w:lang w:val="bg-BG"/>
        </w:rPr>
        <w:t>,</w:t>
      </w:r>
      <w:r w:rsidRPr="00860185">
        <w:rPr>
          <w:rFonts w:ascii="Times New Roman" w:hAnsi="Times New Roman" w:cs="Times New Roman"/>
          <w:b/>
          <w:i/>
          <w:sz w:val="24"/>
          <w:szCs w:val="24"/>
          <w:lang w:val="bg-BG"/>
        </w:rPr>
        <w:t xml:space="preserve"> че комплексните оценки на две или повече оферти са равни, за икономически най-изгодна се приема тази оферта, в която се предлага най-ниската цена.</w:t>
      </w:r>
      <w:r w:rsidR="00913ACA" w:rsidRPr="00913ACA">
        <w:rPr>
          <w:rFonts w:ascii="Times New Roman" w:hAnsi="Times New Roman" w:cs="Times New Roman"/>
          <w:b/>
          <w:i/>
          <w:sz w:val="24"/>
          <w:szCs w:val="24"/>
          <w:lang w:val="bg-BG"/>
        </w:rPr>
        <w:t xml:space="preserve"> П</w:t>
      </w:r>
      <w:r w:rsidRPr="008D27A0">
        <w:rPr>
          <w:rFonts w:ascii="Times New Roman" w:hAnsi="Times New Roman" w:cs="Times New Roman"/>
          <w:b/>
          <w:i/>
          <w:sz w:val="24"/>
          <w:szCs w:val="24"/>
          <w:lang w:val="bg-BG"/>
        </w:rPr>
        <w:t xml:space="preserve">ри условие че и цените </w:t>
      </w:r>
      <w:r w:rsidR="00913ACA" w:rsidRPr="008D27A0">
        <w:rPr>
          <w:rFonts w:ascii="Times New Roman" w:hAnsi="Times New Roman" w:cs="Times New Roman"/>
          <w:b/>
          <w:i/>
          <w:sz w:val="24"/>
          <w:szCs w:val="24"/>
          <w:lang w:val="bg-BG"/>
        </w:rPr>
        <w:t xml:space="preserve">на участниците </w:t>
      </w:r>
      <w:r w:rsidRPr="008D27A0">
        <w:rPr>
          <w:rFonts w:ascii="Times New Roman" w:hAnsi="Times New Roman" w:cs="Times New Roman"/>
          <w:b/>
          <w:i/>
          <w:sz w:val="24"/>
          <w:szCs w:val="24"/>
          <w:lang w:val="bg-BG"/>
        </w:rPr>
        <w:t>са еднакви се сравняват оценките по показателя с най-висока относителна тежест и се избира офертата с по-благоприятна стойност по този показател</w:t>
      </w:r>
      <w:r w:rsidR="00913ACA" w:rsidRPr="008D27A0">
        <w:rPr>
          <w:rFonts w:ascii="Times New Roman" w:hAnsi="Times New Roman" w:cs="Times New Roman"/>
          <w:b/>
          <w:i/>
          <w:sz w:val="24"/>
          <w:szCs w:val="24"/>
          <w:lang w:val="bg-BG"/>
        </w:rPr>
        <w:t>.</w:t>
      </w:r>
    </w:p>
    <w:p w:rsidR="00913ACA" w:rsidRPr="00913ACA" w:rsidRDefault="00860185" w:rsidP="00B6584A">
      <w:pPr>
        <w:pBdr>
          <w:top w:val="double" w:sz="4" w:space="1" w:color="auto"/>
          <w:left w:val="double" w:sz="4" w:space="4" w:color="auto"/>
          <w:bottom w:val="double" w:sz="4" w:space="1" w:color="auto"/>
          <w:right w:val="double" w:sz="4" w:space="4" w:color="auto"/>
        </w:pBdr>
        <w:shd w:val="clear" w:color="auto" w:fill="D9D9D9" w:themeFill="background1" w:themeFillShade="D9"/>
        <w:spacing w:after="120"/>
        <w:jc w:val="both"/>
        <w:rPr>
          <w:rFonts w:ascii="Times New Roman" w:hAnsi="Times New Roman" w:cs="Times New Roman"/>
          <w:b/>
          <w:i/>
          <w:sz w:val="24"/>
          <w:szCs w:val="24"/>
          <w:lang w:val="bg-BG"/>
        </w:rPr>
      </w:pPr>
      <w:r w:rsidRPr="00860185">
        <w:rPr>
          <w:rFonts w:ascii="Times New Roman" w:hAnsi="Times New Roman" w:cs="Times New Roman"/>
          <w:b/>
          <w:i/>
          <w:sz w:val="24"/>
          <w:szCs w:val="24"/>
          <w:lang w:val="bg-BG"/>
        </w:rPr>
        <w:t>Комисията провежда публично жребий за определяне на изпълнител между класираните на първо място оферти, ако по реда описан по-горе не може да се определи коя е икономически най-изгодна оферта.</w:t>
      </w:r>
    </w:p>
    <w:p w:rsidR="00260106" w:rsidRPr="00913ACA" w:rsidRDefault="00260106" w:rsidP="00260106">
      <w:pPr>
        <w:spacing w:after="120"/>
        <w:jc w:val="both"/>
        <w:rPr>
          <w:rFonts w:ascii="Times New Roman" w:hAnsi="Times New Roman" w:cs="Times New Roman"/>
          <w:i/>
          <w:sz w:val="24"/>
          <w:szCs w:val="24"/>
          <w:lang w:val="bg-BG"/>
        </w:rPr>
      </w:pPr>
      <w:bookmarkStart w:id="13" w:name="_GoBack"/>
      <w:bookmarkEnd w:id="13"/>
    </w:p>
    <w:sectPr w:rsidR="00260106" w:rsidRPr="00913ACA" w:rsidSect="003B1C09">
      <w:headerReference w:type="default" r:id="rId9"/>
      <w:footerReference w:type="default" r:id="rId10"/>
      <w:pgSz w:w="12240" w:h="15840"/>
      <w:pgMar w:top="1440" w:right="1260" w:bottom="1260" w:left="144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09" w:rsidRDefault="003B1C09" w:rsidP="00744D6B">
      <w:pPr>
        <w:spacing w:after="0" w:line="240" w:lineRule="auto"/>
      </w:pPr>
      <w:r>
        <w:separator/>
      </w:r>
    </w:p>
  </w:endnote>
  <w:endnote w:type="continuationSeparator" w:id="0">
    <w:p w:rsidR="003B1C09" w:rsidRDefault="003B1C09" w:rsidP="0074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09" w:rsidRDefault="003B1C09" w:rsidP="00744D6B"/>
  <w:p w:rsidR="003B1C09" w:rsidRPr="00F526F3" w:rsidRDefault="003B1C09" w:rsidP="00744D6B">
    <w:pPr>
      <w:pBdr>
        <w:top w:val="single" w:sz="4" w:space="1" w:color="auto"/>
      </w:pBdr>
      <w:tabs>
        <w:tab w:val="left" w:pos="360"/>
        <w:tab w:val="left" w:pos="4305"/>
        <w:tab w:val="right" w:pos="9000"/>
      </w:tabs>
      <w:rPr>
        <w:sz w:val="16"/>
        <w:szCs w:val="16"/>
      </w:rPr>
    </w:pPr>
    <w:r w:rsidRPr="00084C61">
      <w:rPr>
        <w:rFonts w:ascii="Times New Roman" w:hAnsi="Times New Roman" w:cs="Times New Roman"/>
        <w:i/>
      </w:rPr>
      <w:t>Община Гоце Делчев</w:t>
    </w:r>
    <w:r>
      <w:rPr>
        <w:i/>
        <w:sz w:val="20"/>
        <w:szCs w:val="20"/>
      </w:rPr>
      <w:tab/>
    </w:r>
    <w:r>
      <w:rPr>
        <w:i/>
        <w:sz w:val="20"/>
        <w:szCs w:val="20"/>
      </w:rPr>
      <w:tab/>
    </w:r>
    <w:r w:rsidR="002C5F11" w:rsidRPr="00084C61">
      <w:rPr>
        <w:rFonts w:ascii="Times New Roman" w:hAnsi="Times New Roman" w:cs="Times New Roman"/>
      </w:rPr>
      <w:fldChar w:fldCharType="begin"/>
    </w:r>
    <w:r w:rsidRPr="00084C61">
      <w:rPr>
        <w:rFonts w:ascii="Times New Roman" w:hAnsi="Times New Roman" w:cs="Times New Roman"/>
      </w:rPr>
      <w:instrText>PAGE   \* MERGEFORMAT</w:instrText>
    </w:r>
    <w:r w:rsidR="002C5F11" w:rsidRPr="00084C61">
      <w:rPr>
        <w:rFonts w:ascii="Times New Roman" w:hAnsi="Times New Roman" w:cs="Times New Roman"/>
      </w:rPr>
      <w:fldChar w:fldCharType="separate"/>
    </w:r>
    <w:r w:rsidR="00E275E7">
      <w:rPr>
        <w:rFonts w:ascii="Times New Roman" w:hAnsi="Times New Roman" w:cs="Times New Roman"/>
        <w:noProof/>
      </w:rPr>
      <w:t>2</w:t>
    </w:r>
    <w:r w:rsidR="002C5F11" w:rsidRPr="00084C61">
      <w:rPr>
        <w:rFonts w:ascii="Times New Roman" w:hAnsi="Times New Roman" w:cs="Times New Roman"/>
        <w:noProof/>
      </w:rPr>
      <w:fldChar w:fldCharType="end"/>
    </w:r>
  </w:p>
  <w:p w:rsidR="003B1C09" w:rsidRDefault="003B1C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09" w:rsidRDefault="003B1C09" w:rsidP="00744D6B">
      <w:pPr>
        <w:spacing w:after="0" w:line="240" w:lineRule="auto"/>
      </w:pPr>
      <w:r>
        <w:separator/>
      </w:r>
    </w:p>
  </w:footnote>
  <w:footnote w:type="continuationSeparator" w:id="0">
    <w:p w:rsidR="003B1C09" w:rsidRDefault="003B1C09" w:rsidP="00744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09" w:rsidRPr="00744D6B" w:rsidRDefault="003B1C09" w:rsidP="00744D6B">
    <w:pPr>
      <w:pBdr>
        <w:bottom w:val="single" w:sz="4" w:space="1" w:color="auto"/>
      </w:pBdr>
      <w:ind w:right="16"/>
      <w:jc w:val="both"/>
      <w:rPr>
        <w:rFonts w:ascii="Times New Roman" w:hAnsi="Times New Roman" w:cs="Times New Roman"/>
        <w:i/>
        <w:sz w:val="16"/>
        <w:szCs w:val="16"/>
      </w:rPr>
    </w:pPr>
    <w:r w:rsidRPr="00744D6B">
      <w:rPr>
        <w:rFonts w:ascii="Times New Roman" w:hAnsi="Times New Roman" w:cs="Times New Roman"/>
        <w:i/>
        <w:sz w:val="16"/>
        <w:szCs w:val="16"/>
      </w:rPr>
      <w:t>Открита процедура за възлагане на обществена поръчка с предмет: „Предоставяне на консултантски услуги за: 1.Подготовка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Pr>
        <w:rFonts w:ascii="Times New Roman" w:hAnsi="Times New Roman" w:cs="Times New Roman"/>
        <w:i/>
        <w:sz w:val="16"/>
        <w:szCs w:val="16"/>
        <w:lang w:val="bg-BG"/>
      </w:rPr>
      <w:t xml:space="preserve">регион </w:t>
    </w:r>
    <w:r w:rsidRPr="00744D6B">
      <w:rPr>
        <w:rFonts w:ascii="Times New Roman" w:hAnsi="Times New Roman" w:cs="Times New Roman"/>
        <w:i/>
        <w:sz w:val="16"/>
        <w:szCs w:val="16"/>
      </w:rPr>
      <w:t>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p w:rsidR="003B1C09" w:rsidRPr="00744D6B" w:rsidRDefault="003B1C09">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F3BE1"/>
    <w:multiLevelType w:val="hybridMultilevel"/>
    <w:tmpl w:val="B1CA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74157"/>
    <w:rsid w:val="00044D1E"/>
    <w:rsid w:val="00075735"/>
    <w:rsid w:val="00084C61"/>
    <w:rsid w:val="00192D9B"/>
    <w:rsid w:val="002039D1"/>
    <w:rsid w:val="00260106"/>
    <w:rsid w:val="00274157"/>
    <w:rsid w:val="002C25EF"/>
    <w:rsid w:val="002C5F11"/>
    <w:rsid w:val="00303A40"/>
    <w:rsid w:val="00304F76"/>
    <w:rsid w:val="00340230"/>
    <w:rsid w:val="0034029A"/>
    <w:rsid w:val="003B1C09"/>
    <w:rsid w:val="003D1F4D"/>
    <w:rsid w:val="00427E92"/>
    <w:rsid w:val="0043623C"/>
    <w:rsid w:val="0047680C"/>
    <w:rsid w:val="004A5A29"/>
    <w:rsid w:val="005136E1"/>
    <w:rsid w:val="00517722"/>
    <w:rsid w:val="00521FD4"/>
    <w:rsid w:val="005B2AAC"/>
    <w:rsid w:val="005B76D0"/>
    <w:rsid w:val="00656C6E"/>
    <w:rsid w:val="006A4D09"/>
    <w:rsid w:val="006D4E05"/>
    <w:rsid w:val="006F30B1"/>
    <w:rsid w:val="00744D6B"/>
    <w:rsid w:val="007609A5"/>
    <w:rsid w:val="00773487"/>
    <w:rsid w:val="00783AB8"/>
    <w:rsid w:val="007A2F55"/>
    <w:rsid w:val="007E7FDD"/>
    <w:rsid w:val="00860185"/>
    <w:rsid w:val="008D27A0"/>
    <w:rsid w:val="00912856"/>
    <w:rsid w:val="00913ACA"/>
    <w:rsid w:val="009C7991"/>
    <w:rsid w:val="00A84B6C"/>
    <w:rsid w:val="00AE1BCC"/>
    <w:rsid w:val="00B6584A"/>
    <w:rsid w:val="00BC37CD"/>
    <w:rsid w:val="00CA28E3"/>
    <w:rsid w:val="00CD3009"/>
    <w:rsid w:val="00D22804"/>
    <w:rsid w:val="00E0701F"/>
    <w:rsid w:val="00E275E7"/>
    <w:rsid w:val="00E570E1"/>
    <w:rsid w:val="00ED5B47"/>
    <w:rsid w:val="00EE680D"/>
    <w:rsid w:val="00EF374F"/>
    <w:rsid w:val="00F71F7D"/>
    <w:rsid w:val="00FB4AF7"/>
    <w:rsid w:val="00FD1834"/>
    <w:rsid w:val="00FD6B7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80D"/>
  </w:style>
  <w:style w:type="paragraph" w:styleId="3">
    <w:name w:val="heading 3"/>
    <w:basedOn w:val="a"/>
    <w:next w:val="a"/>
    <w:link w:val="30"/>
    <w:qFormat/>
    <w:rsid w:val="00744D6B"/>
    <w:pPr>
      <w:keepNext/>
      <w:spacing w:before="240" w:after="60" w:line="240" w:lineRule="auto"/>
      <w:outlineLvl w:val="2"/>
    </w:pPr>
    <w:rPr>
      <w:rFonts w:ascii="Arial" w:eastAsia="Times New Roman" w:hAnsi="Arial" w:cs="Arial"/>
      <w:b/>
      <w:b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D6B"/>
    <w:pPr>
      <w:tabs>
        <w:tab w:val="center" w:pos="4680"/>
        <w:tab w:val="right" w:pos="9360"/>
      </w:tabs>
      <w:spacing w:after="0" w:line="240" w:lineRule="auto"/>
    </w:pPr>
  </w:style>
  <w:style w:type="character" w:customStyle="1" w:styleId="a4">
    <w:name w:val="Горен колонтитул Знак"/>
    <w:basedOn w:val="a0"/>
    <w:link w:val="a3"/>
    <w:uiPriority w:val="99"/>
    <w:rsid w:val="00744D6B"/>
  </w:style>
  <w:style w:type="paragraph" w:styleId="a5">
    <w:name w:val="footer"/>
    <w:basedOn w:val="a"/>
    <w:link w:val="a6"/>
    <w:uiPriority w:val="99"/>
    <w:unhideWhenUsed/>
    <w:rsid w:val="00744D6B"/>
    <w:pPr>
      <w:tabs>
        <w:tab w:val="center" w:pos="4680"/>
        <w:tab w:val="right" w:pos="9360"/>
      </w:tabs>
      <w:spacing w:after="0" w:line="240" w:lineRule="auto"/>
    </w:pPr>
  </w:style>
  <w:style w:type="character" w:customStyle="1" w:styleId="a6">
    <w:name w:val="Долен колонтитул Знак"/>
    <w:basedOn w:val="a0"/>
    <w:link w:val="a5"/>
    <w:uiPriority w:val="99"/>
    <w:rsid w:val="00744D6B"/>
  </w:style>
  <w:style w:type="paragraph" w:styleId="a7">
    <w:name w:val="Body Text"/>
    <w:basedOn w:val="a"/>
    <w:link w:val="a8"/>
    <w:rsid w:val="00744D6B"/>
    <w:pPr>
      <w:spacing w:after="0" w:line="240" w:lineRule="auto"/>
      <w:jc w:val="both"/>
    </w:pPr>
    <w:rPr>
      <w:rFonts w:ascii="Times New Roman" w:eastAsia="Times New Roman" w:hAnsi="Times New Roman" w:cs="Times New Roman"/>
      <w:sz w:val="28"/>
      <w:szCs w:val="20"/>
      <w:lang w:val="bg-BG"/>
    </w:rPr>
  </w:style>
  <w:style w:type="character" w:customStyle="1" w:styleId="a8">
    <w:name w:val="Основен текст Знак"/>
    <w:basedOn w:val="a0"/>
    <w:link w:val="a7"/>
    <w:rsid w:val="00744D6B"/>
    <w:rPr>
      <w:rFonts w:ascii="Times New Roman" w:eastAsia="Times New Roman" w:hAnsi="Times New Roman" w:cs="Times New Roman"/>
      <w:sz w:val="28"/>
      <w:szCs w:val="20"/>
      <w:lang w:val="bg-BG"/>
    </w:rPr>
  </w:style>
  <w:style w:type="paragraph" w:styleId="a9">
    <w:name w:val="Title"/>
    <w:basedOn w:val="a"/>
    <w:link w:val="aa"/>
    <w:qFormat/>
    <w:rsid w:val="00744D6B"/>
    <w:pPr>
      <w:widowControl w:val="0"/>
      <w:tabs>
        <w:tab w:val="left" w:pos="-720"/>
      </w:tabs>
      <w:suppressAutoHyphens/>
      <w:spacing w:after="0" w:line="240" w:lineRule="auto"/>
      <w:jc w:val="center"/>
    </w:pPr>
    <w:rPr>
      <w:rFonts w:ascii="Times New Roman" w:eastAsia="Times New Roman" w:hAnsi="Times New Roman" w:cs="Times New Roman"/>
      <w:b/>
      <w:sz w:val="48"/>
      <w:szCs w:val="20"/>
    </w:rPr>
  </w:style>
  <w:style w:type="character" w:customStyle="1" w:styleId="aa">
    <w:name w:val="Заглавие Знак"/>
    <w:basedOn w:val="a0"/>
    <w:link w:val="a9"/>
    <w:rsid w:val="00744D6B"/>
    <w:rPr>
      <w:rFonts w:ascii="Times New Roman" w:eastAsia="Times New Roman" w:hAnsi="Times New Roman" w:cs="Times New Roman"/>
      <w:b/>
      <w:sz w:val="48"/>
      <w:szCs w:val="20"/>
    </w:rPr>
  </w:style>
  <w:style w:type="paragraph" w:styleId="2">
    <w:name w:val="Body Text Indent 2"/>
    <w:basedOn w:val="a"/>
    <w:link w:val="20"/>
    <w:uiPriority w:val="99"/>
    <w:unhideWhenUsed/>
    <w:rsid w:val="00744D6B"/>
    <w:pPr>
      <w:spacing w:after="120" w:line="480" w:lineRule="auto"/>
      <w:ind w:left="360"/>
    </w:pPr>
  </w:style>
  <w:style w:type="character" w:customStyle="1" w:styleId="20">
    <w:name w:val="Основен текст с отстъп 2 Знак"/>
    <w:basedOn w:val="a0"/>
    <w:link w:val="2"/>
    <w:uiPriority w:val="99"/>
    <w:rsid w:val="00744D6B"/>
  </w:style>
  <w:style w:type="character" w:customStyle="1" w:styleId="30">
    <w:name w:val="Заглавие 3 Знак"/>
    <w:basedOn w:val="a0"/>
    <w:link w:val="3"/>
    <w:rsid w:val="00744D6B"/>
    <w:rPr>
      <w:rFonts w:ascii="Arial" w:eastAsia="Times New Roman" w:hAnsi="Arial" w:cs="Arial"/>
      <w:b/>
      <w:bCs/>
      <w:sz w:val="26"/>
      <w:szCs w:val="26"/>
      <w:lang w:val="en-GB"/>
    </w:rPr>
  </w:style>
  <w:style w:type="paragraph" w:styleId="ab">
    <w:name w:val="Balloon Text"/>
    <w:basedOn w:val="a"/>
    <w:link w:val="ac"/>
    <w:uiPriority w:val="99"/>
    <w:semiHidden/>
    <w:unhideWhenUsed/>
    <w:rsid w:val="00913ACA"/>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913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E69CC-567A-413F-B0BB-249273E7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1144</Words>
  <Characters>6522</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dc:creator>
  <cp:lastModifiedBy>marina</cp:lastModifiedBy>
  <cp:revision>5</cp:revision>
  <dcterms:created xsi:type="dcterms:W3CDTF">2016-03-07T14:58:00Z</dcterms:created>
  <dcterms:modified xsi:type="dcterms:W3CDTF">2016-03-14T11:31:00Z</dcterms:modified>
</cp:coreProperties>
</file>